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C3307" w14:textId="29EAC401" w:rsidR="00A3704C" w:rsidRDefault="00A3704C" w:rsidP="004C4758">
      <w:pPr>
        <w:jc w:val="both"/>
        <w:rPr>
          <w:rFonts w:ascii="Avenir Next LT Pro" w:hAnsi="Avenir Next LT Pro"/>
          <w:sz w:val="24"/>
          <w:szCs w:val="24"/>
          <w:lang w:val="es-ES"/>
        </w:rPr>
      </w:pPr>
      <w:r w:rsidRPr="00A3704C">
        <w:rPr>
          <w:rFonts w:ascii="Avenir Next LT Pro" w:hAnsi="Avenir Next LT Pro"/>
          <w:sz w:val="24"/>
          <w:szCs w:val="24"/>
          <w:u w:val="single"/>
          <w:lang w:val="es-ES"/>
        </w:rPr>
        <w:t>Título:</w:t>
      </w:r>
      <w:r>
        <w:rPr>
          <w:rFonts w:ascii="Avenir Next LT Pro" w:hAnsi="Avenir Next LT Pro"/>
          <w:sz w:val="24"/>
          <w:szCs w:val="24"/>
          <w:lang w:val="es-ES"/>
        </w:rPr>
        <w:t xml:space="preserve"> Prescripción</w:t>
      </w:r>
      <w:r w:rsidRPr="00A3704C">
        <w:rPr>
          <w:rFonts w:ascii="Avenir Next LT Pro" w:hAnsi="Avenir Next LT Pro"/>
          <w:sz w:val="24"/>
          <w:szCs w:val="24"/>
          <w:lang w:val="es-ES"/>
        </w:rPr>
        <w:t xml:space="preserve"> de nutrición intradiálisis y hemodiálisis: un enfoque personalizado por pasos</w:t>
      </w:r>
    </w:p>
    <w:p w14:paraId="52239F9A" w14:textId="4C9B3352" w:rsidR="00A3704C" w:rsidRDefault="00A3704C" w:rsidP="004C4758">
      <w:pPr>
        <w:jc w:val="both"/>
        <w:rPr>
          <w:rFonts w:ascii="Avenir Next LT Pro" w:hAnsi="Avenir Next LT Pro"/>
          <w:sz w:val="24"/>
          <w:szCs w:val="24"/>
          <w:lang w:val="es-ES"/>
        </w:rPr>
      </w:pPr>
      <w:r w:rsidRPr="00A3704C">
        <w:rPr>
          <w:rFonts w:ascii="Avenir Next LT Pro" w:hAnsi="Avenir Next LT Pro"/>
          <w:sz w:val="24"/>
          <w:szCs w:val="24"/>
          <w:u w:val="single"/>
          <w:lang w:val="es-ES"/>
        </w:rPr>
        <w:t>Autores:</w:t>
      </w:r>
      <w:r>
        <w:rPr>
          <w:rFonts w:ascii="Avenir Next LT Pro" w:hAnsi="Avenir Next LT Pro"/>
          <w:sz w:val="24"/>
          <w:szCs w:val="24"/>
          <w:lang w:val="es-ES"/>
        </w:rPr>
        <w:t xml:space="preserve"> </w:t>
      </w:r>
      <w:r w:rsidRPr="00A3704C">
        <w:rPr>
          <w:rFonts w:ascii="Avenir Next LT Pro" w:hAnsi="Avenir Next LT Pro"/>
          <w:sz w:val="24"/>
          <w:szCs w:val="24"/>
          <w:lang w:val="es-ES"/>
        </w:rPr>
        <w:t>Giorgina Barbara Piccoli,</w:t>
      </w:r>
      <w:r w:rsidRPr="00A3704C">
        <w:rPr>
          <w:rFonts w:ascii="Avenir Next LT Pro" w:hAnsi="Avenir Next LT Pro"/>
          <w:sz w:val="24"/>
          <w:szCs w:val="24"/>
          <w:vertAlign w:val="superscript"/>
          <w:lang w:val="es-ES"/>
        </w:rPr>
        <w:t>1,2</w:t>
      </w:r>
      <w:r w:rsidRPr="00A3704C">
        <w:rPr>
          <w:rFonts w:ascii="Avenir Next LT Pro" w:hAnsi="Avenir Next LT Pro"/>
          <w:sz w:val="24"/>
          <w:szCs w:val="24"/>
          <w:lang w:val="es-ES"/>
        </w:rPr>
        <w:t>, Francoise Lippi,</w:t>
      </w:r>
      <w:r w:rsidRPr="00A3704C">
        <w:rPr>
          <w:rFonts w:ascii="Avenir Next LT Pro" w:hAnsi="Avenir Next LT Pro"/>
          <w:sz w:val="24"/>
          <w:szCs w:val="24"/>
          <w:vertAlign w:val="superscript"/>
          <w:lang w:val="es-ES"/>
        </w:rPr>
        <w:t>2</w:t>
      </w:r>
      <w:r w:rsidRPr="00A3704C">
        <w:rPr>
          <w:rFonts w:ascii="Avenir Next LT Pro" w:hAnsi="Avenir Next LT Pro"/>
          <w:sz w:val="24"/>
          <w:szCs w:val="24"/>
          <w:lang w:val="es-ES"/>
        </w:rPr>
        <w:t xml:space="preserve"> Antioco Fois,</w:t>
      </w:r>
      <w:r w:rsidRPr="00A3704C">
        <w:rPr>
          <w:rFonts w:ascii="Avenir Next LT Pro" w:hAnsi="Avenir Next LT Pro"/>
          <w:sz w:val="24"/>
          <w:szCs w:val="24"/>
          <w:vertAlign w:val="superscript"/>
          <w:lang w:val="es-ES"/>
        </w:rPr>
        <w:t>3</w:t>
      </w:r>
      <w:r w:rsidRPr="00A3704C">
        <w:rPr>
          <w:rFonts w:ascii="Avenir Next LT Pro" w:hAnsi="Avenir Next LT Pro"/>
          <w:sz w:val="24"/>
          <w:szCs w:val="24"/>
          <w:lang w:val="es-ES"/>
        </w:rPr>
        <w:t xml:space="preserve"> Lurlynis Gendrot,</w:t>
      </w:r>
      <w:r w:rsidRPr="00A3704C">
        <w:rPr>
          <w:rFonts w:ascii="Avenir Next LT Pro" w:hAnsi="Avenir Next LT Pro"/>
          <w:sz w:val="24"/>
          <w:szCs w:val="24"/>
          <w:vertAlign w:val="superscript"/>
          <w:lang w:val="es-ES"/>
        </w:rPr>
        <w:t>3,</w:t>
      </w:r>
      <w:r w:rsidRPr="00A3704C">
        <w:rPr>
          <w:rFonts w:ascii="Avenir Next LT Pro" w:hAnsi="Avenir Next LT Pro"/>
          <w:sz w:val="24"/>
          <w:szCs w:val="24"/>
          <w:lang w:val="es-ES"/>
        </w:rPr>
        <w:t xml:space="preserve"> Louise Nielsen,</w:t>
      </w:r>
      <w:r w:rsidRPr="00A3704C">
        <w:rPr>
          <w:rFonts w:ascii="Avenir Next LT Pro" w:hAnsi="Avenir Next LT Pro"/>
          <w:sz w:val="24"/>
          <w:szCs w:val="24"/>
          <w:vertAlign w:val="superscript"/>
          <w:lang w:val="es-ES"/>
        </w:rPr>
        <w:t>3</w:t>
      </w:r>
      <w:r w:rsidRPr="00A3704C">
        <w:rPr>
          <w:rFonts w:ascii="Avenir Next LT Pro" w:hAnsi="Avenir Next LT Pro"/>
          <w:sz w:val="24"/>
          <w:szCs w:val="24"/>
          <w:lang w:val="es-ES"/>
        </w:rPr>
        <w:t>, Jerome Vigreux,</w:t>
      </w:r>
      <w:r w:rsidRPr="00A3704C">
        <w:rPr>
          <w:rFonts w:ascii="Avenir Next LT Pro" w:hAnsi="Avenir Next LT Pro"/>
          <w:sz w:val="24"/>
          <w:szCs w:val="24"/>
          <w:vertAlign w:val="superscript"/>
          <w:lang w:val="es-ES"/>
        </w:rPr>
        <w:t>2</w:t>
      </w:r>
      <w:r w:rsidRPr="00A3704C">
        <w:rPr>
          <w:rFonts w:ascii="Avenir Next LT Pro" w:hAnsi="Avenir Next LT Pro"/>
          <w:sz w:val="24"/>
          <w:szCs w:val="24"/>
          <w:lang w:val="es-ES"/>
        </w:rPr>
        <w:t xml:space="preserve"> Antoine Chatrenet,</w:t>
      </w:r>
      <w:r w:rsidRPr="00A3704C">
        <w:rPr>
          <w:rFonts w:ascii="Avenir Next LT Pro" w:hAnsi="Avenir Next LT Pro"/>
          <w:sz w:val="24"/>
          <w:szCs w:val="24"/>
          <w:vertAlign w:val="superscript"/>
          <w:lang w:val="es-ES"/>
        </w:rPr>
        <w:t>2</w:t>
      </w:r>
      <w:r w:rsidRPr="00A3704C">
        <w:rPr>
          <w:rFonts w:ascii="Avenir Next LT Pro" w:hAnsi="Avenir Next LT Pro"/>
          <w:sz w:val="24"/>
          <w:szCs w:val="24"/>
          <w:lang w:val="es-ES"/>
        </w:rPr>
        <w:t xml:space="preserve"> Claudia D’Alessandro,</w:t>
      </w:r>
      <w:r w:rsidRPr="00A3704C">
        <w:rPr>
          <w:rFonts w:ascii="Avenir Next LT Pro" w:hAnsi="Avenir Next LT Pro"/>
          <w:sz w:val="24"/>
          <w:szCs w:val="24"/>
          <w:vertAlign w:val="superscript"/>
          <w:lang w:val="es-ES"/>
        </w:rPr>
        <w:t>4</w:t>
      </w:r>
      <w:r w:rsidRPr="00A3704C">
        <w:rPr>
          <w:rFonts w:ascii="Avenir Next LT Pro" w:hAnsi="Avenir Next LT Pro"/>
          <w:sz w:val="24"/>
          <w:szCs w:val="24"/>
          <w:lang w:val="es-ES"/>
        </w:rPr>
        <w:t xml:space="preserve"> Gianfranca Cabiddu,</w:t>
      </w:r>
      <w:r w:rsidRPr="00A3704C">
        <w:rPr>
          <w:rFonts w:ascii="Avenir Next LT Pro" w:hAnsi="Avenir Next LT Pro"/>
          <w:sz w:val="24"/>
          <w:szCs w:val="24"/>
          <w:vertAlign w:val="superscript"/>
          <w:lang w:val="es-ES"/>
        </w:rPr>
        <w:t>5</w:t>
      </w:r>
      <w:r w:rsidRPr="00A3704C">
        <w:rPr>
          <w:rFonts w:ascii="Avenir Next LT Pro" w:hAnsi="Avenir Next LT Pro"/>
          <w:sz w:val="24"/>
          <w:szCs w:val="24"/>
          <w:lang w:val="es-ES"/>
        </w:rPr>
        <w:t>, and Adamasco Cupisti</w:t>
      </w:r>
      <w:r w:rsidRPr="00A3704C">
        <w:rPr>
          <w:rFonts w:ascii="Avenir Next LT Pro" w:hAnsi="Avenir Next LT Pro"/>
          <w:sz w:val="24"/>
          <w:szCs w:val="24"/>
          <w:vertAlign w:val="superscript"/>
          <w:lang w:val="es-ES"/>
        </w:rPr>
        <w:t>4</w:t>
      </w:r>
    </w:p>
    <w:p w14:paraId="43081330" w14:textId="0D2E632E" w:rsidR="00A3704C" w:rsidRPr="00A3704C" w:rsidRDefault="00A3704C" w:rsidP="00A3704C">
      <w:pPr>
        <w:spacing w:after="0"/>
        <w:jc w:val="both"/>
        <w:rPr>
          <w:rFonts w:ascii="Avenir Next LT Pro" w:hAnsi="Avenir Next LT Pro"/>
          <w:sz w:val="24"/>
          <w:szCs w:val="24"/>
          <w:lang w:val="es-AR"/>
        </w:rPr>
      </w:pPr>
      <w:r w:rsidRPr="00A3704C">
        <w:rPr>
          <w:rFonts w:ascii="Avenir Next LT Pro" w:hAnsi="Avenir Next LT Pro"/>
          <w:sz w:val="24"/>
          <w:szCs w:val="24"/>
          <w:vertAlign w:val="superscript"/>
          <w:lang w:val="es-AR"/>
        </w:rPr>
        <w:t>1</w:t>
      </w:r>
      <w:r w:rsidRPr="00A3704C">
        <w:rPr>
          <w:rFonts w:ascii="Avenir Next LT Pro" w:hAnsi="Avenir Next LT Pro"/>
          <w:sz w:val="24"/>
          <w:szCs w:val="24"/>
          <w:lang w:val="es-AR"/>
        </w:rPr>
        <w:t>Dipartimento di Scienze Cliniche e Biologiche, Università di Torino, Torino, Italy</w:t>
      </w:r>
    </w:p>
    <w:p w14:paraId="27D4EB03" w14:textId="3C0DEB6B" w:rsidR="00A3704C" w:rsidRPr="00A3704C" w:rsidRDefault="00A3704C" w:rsidP="00A3704C">
      <w:pPr>
        <w:spacing w:after="0"/>
        <w:jc w:val="both"/>
        <w:rPr>
          <w:rFonts w:ascii="Avenir Next LT Pro" w:hAnsi="Avenir Next LT Pro"/>
          <w:sz w:val="24"/>
          <w:szCs w:val="24"/>
          <w:lang w:val="es-AR"/>
        </w:rPr>
      </w:pPr>
      <w:r w:rsidRPr="00A3704C">
        <w:rPr>
          <w:rFonts w:ascii="Avenir Next LT Pro" w:hAnsi="Avenir Next LT Pro"/>
          <w:sz w:val="24"/>
          <w:szCs w:val="24"/>
          <w:vertAlign w:val="superscript"/>
          <w:lang w:val="es-AR"/>
        </w:rPr>
        <w:t>2</w:t>
      </w:r>
      <w:r w:rsidRPr="00A3704C">
        <w:rPr>
          <w:rFonts w:ascii="Avenir Next LT Pro" w:hAnsi="Avenir Next LT Pro"/>
          <w:sz w:val="24"/>
          <w:szCs w:val="24"/>
          <w:lang w:val="es-AR"/>
        </w:rPr>
        <w:t>Centre Hospitalier Le Mans, Le Mans, France</w:t>
      </w:r>
    </w:p>
    <w:p w14:paraId="2E488C03" w14:textId="2B1D646F" w:rsidR="00A3704C" w:rsidRPr="00A3704C" w:rsidRDefault="00A3704C" w:rsidP="00A3704C">
      <w:pPr>
        <w:spacing w:after="0"/>
        <w:jc w:val="both"/>
        <w:rPr>
          <w:rFonts w:ascii="Avenir Next LT Pro" w:hAnsi="Avenir Next LT Pro"/>
          <w:sz w:val="24"/>
          <w:szCs w:val="24"/>
          <w:lang w:val="es-AR"/>
        </w:rPr>
      </w:pPr>
      <w:r w:rsidRPr="00A3704C">
        <w:rPr>
          <w:rFonts w:ascii="Avenir Next LT Pro" w:hAnsi="Avenir Next LT Pro"/>
          <w:sz w:val="24"/>
          <w:szCs w:val="24"/>
          <w:vertAlign w:val="superscript"/>
          <w:lang w:val="es-AR"/>
        </w:rPr>
        <w:t>3</w:t>
      </w:r>
      <w:r w:rsidRPr="00A3704C">
        <w:rPr>
          <w:rFonts w:ascii="Avenir Next LT Pro" w:hAnsi="Avenir Next LT Pro"/>
          <w:sz w:val="24"/>
          <w:szCs w:val="24"/>
          <w:lang w:val="es-AR"/>
        </w:rPr>
        <w:t xml:space="preserve">Nephrologie, Centre Hospitalier Le Mans, </w:t>
      </w:r>
      <w:r>
        <w:rPr>
          <w:rFonts w:ascii="Avenir Next LT Pro" w:hAnsi="Avenir Next LT Pro"/>
          <w:sz w:val="24"/>
          <w:szCs w:val="24"/>
          <w:lang w:val="es-AR"/>
        </w:rPr>
        <w:t>L</w:t>
      </w:r>
      <w:r w:rsidRPr="00A3704C">
        <w:rPr>
          <w:rFonts w:ascii="Avenir Next LT Pro" w:hAnsi="Avenir Next LT Pro"/>
          <w:sz w:val="24"/>
          <w:szCs w:val="24"/>
          <w:lang w:val="es-AR"/>
        </w:rPr>
        <w:t>e Mans, France</w:t>
      </w:r>
    </w:p>
    <w:p w14:paraId="3030123A" w14:textId="08F09324" w:rsidR="00A3704C" w:rsidRPr="00A3704C" w:rsidRDefault="00A3704C" w:rsidP="00A3704C">
      <w:pPr>
        <w:spacing w:after="0"/>
        <w:jc w:val="both"/>
        <w:rPr>
          <w:rFonts w:ascii="Avenir Next LT Pro" w:hAnsi="Avenir Next LT Pro"/>
          <w:sz w:val="24"/>
          <w:szCs w:val="24"/>
        </w:rPr>
      </w:pPr>
      <w:r w:rsidRPr="00A3704C">
        <w:rPr>
          <w:rFonts w:ascii="Avenir Next LT Pro" w:hAnsi="Avenir Next LT Pro"/>
          <w:sz w:val="24"/>
          <w:szCs w:val="24"/>
          <w:vertAlign w:val="superscript"/>
          <w:lang w:val="es-AR"/>
        </w:rPr>
        <w:t>4</w:t>
      </w:r>
      <w:r w:rsidRPr="00A3704C">
        <w:rPr>
          <w:rFonts w:ascii="Avenir Next LT Pro" w:hAnsi="Avenir Next LT Pro"/>
          <w:sz w:val="24"/>
          <w:szCs w:val="24"/>
        </w:rPr>
        <w:t>Department of Clinical and Experimental Medicine, University of Pisa,</w:t>
      </w:r>
      <w:r>
        <w:rPr>
          <w:rFonts w:ascii="Avenir Next LT Pro" w:hAnsi="Avenir Next LT Pro"/>
          <w:sz w:val="24"/>
          <w:szCs w:val="24"/>
        </w:rPr>
        <w:t xml:space="preserve"> </w:t>
      </w:r>
      <w:r w:rsidRPr="00A3704C">
        <w:rPr>
          <w:rFonts w:ascii="Avenir Next LT Pro" w:hAnsi="Avenir Next LT Pro"/>
          <w:sz w:val="24"/>
          <w:szCs w:val="24"/>
        </w:rPr>
        <w:t>Pisa, Italy</w:t>
      </w:r>
    </w:p>
    <w:p w14:paraId="3F380B52" w14:textId="41457A3C" w:rsidR="00A3704C" w:rsidRDefault="00A3704C" w:rsidP="00A3704C">
      <w:pPr>
        <w:jc w:val="both"/>
        <w:rPr>
          <w:rFonts w:ascii="Avenir Next LT Pro" w:hAnsi="Avenir Next LT Pro"/>
          <w:sz w:val="24"/>
          <w:szCs w:val="24"/>
        </w:rPr>
      </w:pPr>
      <w:r w:rsidRPr="00A3704C">
        <w:rPr>
          <w:rFonts w:ascii="Avenir Next LT Pro" w:hAnsi="Avenir Next LT Pro"/>
          <w:sz w:val="24"/>
          <w:szCs w:val="24"/>
          <w:vertAlign w:val="superscript"/>
          <w:lang w:val="es-AR"/>
        </w:rPr>
        <w:t>5</w:t>
      </w:r>
      <w:r w:rsidRPr="00A3704C">
        <w:rPr>
          <w:rFonts w:ascii="Avenir Next LT Pro" w:hAnsi="Avenir Next LT Pro"/>
          <w:sz w:val="24"/>
          <w:szCs w:val="24"/>
        </w:rPr>
        <w:t xml:space="preserve">Nephrology, Brotzu Hospital, </w:t>
      </w:r>
      <w:r>
        <w:rPr>
          <w:rFonts w:ascii="Avenir Next LT Pro" w:hAnsi="Avenir Next LT Pro"/>
          <w:sz w:val="24"/>
          <w:szCs w:val="24"/>
        </w:rPr>
        <w:t>C</w:t>
      </w:r>
      <w:r w:rsidRPr="00A3704C">
        <w:rPr>
          <w:rFonts w:ascii="Avenir Next LT Pro" w:hAnsi="Avenir Next LT Pro"/>
          <w:sz w:val="24"/>
          <w:szCs w:val="24"/>
        </w:rPr>
        <w:t>agliari, Italy</w:t>
      </w:r>
    </w:p>
    <w:p w14:paraId="760ED340" w14:textId="7548C774" w:rsidR="00A3704C" w:rsidRPr="00A3704C" w:rsidRDefault="00A3704C" w:rsidP="00A3704C">
      <w:pPr>
        <w:jc w:val="both"/>
        <w:rPr>
          <w:rFonts w:ascii="Avenir Next LT Pro" w:hAnsi="Avenir Next LT Pro"/>
          <w:sz w:val="24"/>
          <w:szCs w:val="24"/>
          <w:u w:val="single"/>
          <w:lang w:val="es-AR"/>
        </w:rPr>
      </w:pPr>
      <w:r w:rsidRPr="00A3704C">
        <w:rPr>
          <w:rFonts w:ascii="Avenir Next LT Pro" w:hAnsi="Avenir Next LT Pro"/>
          <w:sz w:val="24"/>
          <w:szCs w:val="24"/>
          <w:u w:val="single"/>
          <w:lang w:val="es-AR"/>
        </w:rPr>
        <w:t>Nutrients. 2020 Mar; 12(3): 785</w:t>
      </w:r>
    </w:p>
    <w:p w14:paraId="69A0944A" w14:textId="524C7108" w:rsidR="00C94DAC" w:rsidRDefault="00A3704C" w:rsidP="004C4758">
      <w:pPr>
        <w:jc w:val="both"/>
        <w:rPr>
          <w:rFonts w:ascii="Avenir Next LT Pro" w:hAnsi="Avenir Next LT Pro"/>
          <w:sz w:val="24"/>
          <w:szCs w:val="24"/>
          <w:lang w:val="es-ES"/>
        </w:rPr>
      </w:pPr>
      <w:r w:rsidRPr="00A3704C">
        <w:rPr>
          <w:rFonts w:ascii="Avenir Next LT Pro" w:hAnsi="Avenir Next LT Pro"/>
          <w:sz w:val="24"/>
          <w:szCs w:val="24"/>
          <w:u w:val="single"/>
          <w:lang w:val="es-ES"/>
        </w:rPr>
        <w:t>Resumen:</w:t>
      </w:r>
      <w:r>
        <w:rPr>
          <w:rFonts w:ascii="Avenir Next LT Pro" w:hAnsi="Avenir Next LT Pro"/>
          <w:sz w:val="24"/>
          <w:szCs w:val="24"/>
          <w:lang w:val="es-ES"/>
        </w:rPr>
        <w:t xml:space="preserve"> </w:t>
      </w:r>
      <w:r w:rsidR="00C94DAC" w:rsidRPr="00C94DAC">
        <w:rPr>
          <w:rFonts w:ascii="Avenir Next LT Pro" w:hAnsi="Avenir Next LT Pro"/>
          <w:sz w:val="24"/>
          <w:szCs w:val="24"/>
          <w:lang w:val="es-ES"/>
        </w:rPr>
        <w:t>La diálisis y la nutrición son dos caras de la misma moneda: la diálisis depura los desechos metabólicos que normalmente se producen con la ingesta de alimentos. Por lo tanto, comúnmente se imponen restricciones dietéticas para limitar el potasio y el fosfato y evitar la sobrecarga de líquidos. Por el contrario, la desnutrición es un desafío importante y, aunque en diferentes grados, todos los marcadores nutricionales están asociados con la supervivencia. La desnutrición relacionada con la diálisis tiene un origen multifactorial relacionado con el síndrome urémico y las comorbilidades, pero también con el tratamiento de diálisis</w:t>
      </w:r>
      <w:r>
        <w:rPr>
          <w:rFonts w:ascii="Avenir Next LT Pro" w:hAnsi="Avenir Next LT Pro"/>
          <w:sz w:val="24"/>
          <w:szCs w:val="24"/>
          <w:lang w:val="es-ES"/>
        </w:rPr>
        <w:t>, t</w:t>
      </w:r>
      <w:r w:rsidR="00C94DAC" w:rsidRPr="00C94DAC">
        <w:rPr>
          <w:rFonts w:ascii="Avenir Next LT Pro" w:hAnsi="Avenir Next LT Pro"/>
          <w:sz w:val="24"/>
          <w:szCs w:val="24"/>
          <w:lang w:val="es-ES"/>
        </w:rPr>
        <w:t xml:space="preserve">anto </w:t>
      </w:r>
      <w:r>
        <w:rPr>
          <w:rFonts w:ascii="Avenir Next LT Pro" w:hAnsi="Avenir Next LT Pro"/>
          <w:sz w:val="24"/>
          <w:szCs w:val="24"/>
          <w:lang w:val="es-ES"/>
        </w:rPr>
        <w:t xml:space="preserve">por </w:t>
      </w:r>
      <w:r w:rsidR="00C94DAC" w:rsidRPr="00C94DAC">
        <w:rPr>
          <w:rFonts w:ascii="Avenir Next LT Pro" w:hAnsi="Avenir Next LT Pro"/>
          <w:sz w:val="24"/>
          <w:szCs w:val="24"/>
          <w:lang w:val="es-ES"/>
        </w:rPr>
        <w:t>una dosis</w:t>
      </w:r>
      <w:r>
        <w:rPr>
          <w:rFonts w:ascii="Avenir Next LT Pro" w:hAnsi="Avenir Next LT Pro"/>
          <w:sz w:val="24"/>
          <w:szCs w:val="24"/>
          <w:lang w:val="es-ES"/>
        </w:rPr>
        <w:t xml:space="preserve"> insuficiente</w:t>
      </w:r>
      <w:r w:rsidR="00C94DAC" w:rsidRPr="00C94DAC">
        <w:rPr>
          <w:rFonts w:ascii="Avenir Next LT Pro" w:hAnsi="Avenir Next LT Pro"/>
          <w:sz w:val="24"/>
          <w:szCs w:val="24"/>
          <w:lang w:val="es-ES"/>
        </w:rPr>
        <w:t xml:space="preserve"> de diálisis</w:t>
      </w:r>
      <w:r>
        <w:rPr>
          <w:rFonts w:ascii="Avenir Next LT Pro" w:hAnsi="Avenir Next LT Pro"/>
          <w:sz w:val="24"/>
          <w:szCs w:val="24"/>
          <w:lang w:val="es-ES"/>
        </w:rPr>
        <w:t>,</w:t>
      </w:r>
      <w:r w:rsidR="00C94DAC" w:rsidRPr="00C94DAC">
        <w:rPr>
          <w:rFonts w:ascii="Avenir Next LT Pro" w:hAnsi="Avenir Next LT Pro"/>
          <w:sz w:val="24"/>
          <w:szCs w:val="24"/>
          <w:lang w:val="es-ES"/>
        </w:rPr>
        <w:t xml:space="preserve"> como una eliminación excesiva son factores contribuyentes. Por tanto, no sorprende que la diálisis por sí sola, sin un control nutricional adecuado, a menudo no sea eficaz para combatir la desnutrición. Si bien se pueden utilizar índices compuestos para identificar pacientes con mal pronóstico, ninguno es completamente satisfactorio y las definiciones de desnutrición y </w:t>
      </w:r>
      <w:r>
        <w:rPr>
          <w:rFonts w:ascii="Avenir Next LT Pro" w:hAnsi="Avenir Next LT Pro"/>
          <w:sz w:val="24"/>
          <w:szCs w:val="24"/>
          <w:lang w:val="es-ES"/>
        </w:rPr>
        <w:t>desgaste energético proteico son</w:t>
      </w:r>
      <w:r w:rsidR="00C94DAC" w:rsidRPr="00C94DAC">
        <w:rPr>
          <w:rFonts w:ascii="Avenir Next LT Pro" w:hAnsi="Avenir Next LT Pro"/>
          <w:sz w:val="24"/>
          <w:szCs w:val="24"/>
          <w:lang w:val="es-ES"/>
        </w:rPr>
        <w:t xml:space="preserve"> aú</w:t>
      </w:r>
      <w:r>
        <w:rPr>
          <w:rFonts w:ascii="Avenir Next LT Pro" w:hAnsi="Avenir Next LT Pro"/>
          <w:sz w:val="24"/>
          <w:szCs w:val="24"/>
          <w:lang w:val="es-ES"/>
        </w:rPr>
        <w:t>n</w:t>
      </w:r>
      <w:r w:rsidR="00C94DAC" w:rsidRPr="00C94DAC">
        <w:rPr>
          <w:rFonts w:ascii="Avenir Next LT Pro" w:hAnsi="Avenir Next LT Pro"/>
          <w:sz w:val="24"/>
          <w:szCs w:val="24"/>
          <w:lang w:val="es-ES"/>
        </w:rPr>
        <w:t xml:space="preserve"> controvertidas. Además, la mayoría de los marcadores e intervenciones nutricionales se evaluaron en pacientes en hemodiálisis, mientras que la hemodiafiltración y la diálisis peritoneal se estudiaron menos ampliamente. La pérdida significativa de albúmina en estas dos modalidades de diálisis hace que sea extremadamente difícil interpretar marcadores y puntuaciones comunes. A pesar de estos problemas, las sesiones de hemodiálisis representan una valiosa oportunidad para monitorear el estado nutricional y prescribir intervenciones nutricionales, y se han probado varios enfoques. En este </w:t>
      </w:r>
      <w:r>
        <w:rPr>
          <w:rFonts w:ascii="Avenir Next LT Pro" w:hAnsi="Avenir Next LT Pro"/>
          <w:sz w:val="24"/>
          <w:szCs w:val="24"/>
          <w:lang w:val="es-ES"/>
        </w:rPr>
        <w:t>artículo</w:t>
      </w:r>
      <w:r w:rsidR="00C94DAC" w:rsidRPr="00C94DAC">
        <w:rPr>
          <w:rFonts w:ascii="Avenir Next LT Pro" w:hAnsi="Avenir Next LT Pro"/>
          <w:sz w:val="24"/>
          <w:szCs w:val="24"/>
          <w:lang w:val="es-ES"/>
        </w:rPr>
        <w:t xml:space="preserve"> </w:t>
      </w:r>
      <w:r>
        <w:rPr>
          <w:rFonts w:ascii="Avenir Next LT Pro" w:hAnsi="Avenir Next LT Pro"/>
          <w:sz w:val="24"/>
          <w:szCs w:val="24"/>
          <w:lang w:val="es-ES"/>
        </w:rPr>
        <w:t>se revisa</w:t>
      </w:r>
      <w:r w:rsidR="00C94DAC" w:rsidRPr="00C94DAC">
        <w:rPr>
          <w:rFonts w:ascii="Avenir Next LT Pro" w:hAnsi="Avenir Next LT Pro"/>
          <w:sz w:val="24"/>
          <w:szCs w:val="24"/>
          <w:lang w:val="es-ES"/>
        </w:rPr>
        <w:t xml:space="preserve"> la evidencia actual sobre nutrición intradiálisis y </w:t>
      </w:r>
      <w:r>
        <w:rPr>
          <w:rFonts w:ascii="Avenir Next LT Pro" w:hAnsi="Avenir Next LT Pro"/>
          <w:sz w:val="24"/>
          <w:szCs w:val="24"/>
          <w:lang w:val="es-ES"/>
        </w:rPr>
        <w:t>se propone</w:t>
      </w:r>
      <w:r w:rsidR="00C94DAC" w:rsidRPr="00C94DAC">
        <w:rPr>
          <w:rFonts w:ascii="Avenir Next LT Pro" w:hAnsi="Avenir Next LT Pro"/>
          <w:sz w:val="24"/>
          <w:szCs w:val="24"/>
          <w:lang w:val="es-ES"/>
        </w:rPr>
        <w:t xml:space="preserve"> un algoritmo para adaptar las intervenciones nutricionales a pacientes individuales.</w:t>
      </w:r>
    </w:p>
    <w:p w14:paraId="5AD50FDA" w14:textId="77777777" w:rsidR="00C94DAC" w:rsidRDefault="00C94DAC" w:rsidP="004C4758">
      <w:pPr>
        <w:jc w:val="both"/>
        <w:rPr>
          <w:rFonts w:ascii="Avenir Next LT Pro" w:hAnsi="Avenir Next LT Pro"/>
          <w:sz w:val="24"/>
          <w:szCs w:val="24"/>
          <w:lang w:val="es-ES"/>
        </w:rPr>
      </w:pPr>
    </w:p>
    <w:p w14:paraId="432A1076" w14:textId="590F9D79" w:rsidR="00D11F74" w:rsidRDefault="00A3704C" w:rsidP="00F737CC">
      <w:pPr>
        <w:spacing w:after="0"/>
        <w:jc w:val="both"/>
        <w:rPr>
          <w:rFonts w:ascii="Avenir Next LT Pro" w:hAnsi="Avenir Next LT Pro"/>
          <w:sz w:val="24"/>
          <w:szCs w:val="24"/>
          <w:lang w:val="es-ES"/>
        </w:rPr>
      </w:pPr>
      <w:r w:rsidRPr="00CD090E">
        <w:rPr>
          <w:rFonts w:ascii="Avenir Next LT Pro" w:hAnsi="Avenir Next LT Pro"/>
          <w:sz w:val="24"/>
          <w:szCs w:val="24"/>
          <w:u w:val="single"/>
          <w:lang w:val="es-ES"/>
        </w:rPr>
        <w:t>C</w:t>
      </w:r>
      <w:r w:rsidR="00D11F74" w:rsidRPr="00CD090E">
        <w:rPr>
          <w:rFonts w:ascii="Avenir Next LT Pro" w:hAnsi="Avenir Next LT Pro"/>
          <w:sz w:val="24"/>
          <w:szCs w:val="24"/>
          <w:u w:val="single"/>
          <w:lang w:val="es-ES"/>
        </w:rPr>
        <w:t>omentario</w:t>
      </w:r>
      <w:r>
        <w:rPr>
          <w:rFonts w:ascii="Avenir Next LT Pro" w:hAnsi="Avenir Next LT Pro"/>
          <w:sz w:val="24"/>
          <w:szCs w:val="24"/>
          <w:lang w:val="es-ES"/>
        </w:rPr>
        <w:t xml:space="preserve"> de la Licenciada en Nutrición María Clara Delucchi (M.N. 10329)</w:t>
      </w:r>
    </w:p>
    <w:p w14:paraId="223A172F" w14:textId="01D0C83B" w:rsidR="00F737CC" w:rsidRPr="00F737CC" w:rsidRDefault="00F737CC" w:rsidP="00F737CC">
      <w:pPr>
        <w:spacing w:after="0"/>
        <w:jc w:val="both"/>
        <w:rPr>
          <w:rFonts w:ascii="Avenir Next LT Pro" w:hAnsi="Avenir Next LT Pro"/>
          <w:sz w:val="24"/>
          <w:szCs w:val="24"/>
          <w:lang w:val="es-ES"/>
        </w:rPr>
      </w:pPr>
      <w:r w:rsidRPr="00F737CC">
        <w:rPr>
          <w:rFonts w:ascii="Avenir Next LT Pro" w:hAnsi="Avenir Next LT Pro"/>
          <w:sz w:val="24"/>
          <w:szCs w:val="24"/>
          <w:lang w:val="es-ES"/>
        </w:rPr>
        <w:t xml:space="preserve">Miembro del </w:t>
      </w:r>
      <w:r w:rsidR="00BE2DAC">
        <w:rPr>
          <w:rFonts w:ascii="Avenir Next LT Pro" w:hAnsi="Avenir Next LT Pro"/>
          <w:sz w:val="24"/>
          <w:szCs w:val="24"/>
          <w:lang w:val="es-ES"/>
        </w:rPr>
        <w:t>G</w:t>
      </w:r>
      <w:r w:rsidRPr="00F737CC">
        <w:rPr>
          <w:rFonts w:ascii="Avenir Next LT Pro" w:hAnsi="Avenir Next LT Pro"/>
          <w:sz w:val="24"/>
          <w:szCs w:val="24"/>
          <w:lang w:val="es-ES"/>
        </w:rPr>
        <w:t xml:space="preserve">rupo de </w:t>
      </w:r>
      <w:r w:rsidR="00BE2DAC">
        <w:rPr>
          <w:rFonts w:ascii="Avenir Next LT Pro" w:hAnsi="Avenir Next LT Pro"/>
          <w:sz w:val="24"/>
          <w:szCs w:val="24"/>
          <w:lang w:val="es-ES"/>
        </w:rPr>
        <w:t>T</w:t>
      </w:r>
      <w:r w:rsidRPr="00F737CC">
        <w:rPr>
          <w:rFonts w:ascii="Avenir Next LT Pro" w:hAnsi="Avenir Next LT Pro"/>
          <w:sz w:val="24"/>
          <w:szCs w:val="24"/>
          <w:lang w:val="es-ES"/>
        </w:rPr>
        <w:t xml:space="preserve">rabajo de </w:t>
      </w:r>
      <w:r>
        <w:rPr>
          <w:rFonts w:ascii="Avenir Next LT Pro" w:hAnsi="Avenir Next LT Pro"/>
          <w:sz w:val="24"/>
          <w:szCs w:val="24"/>
          <w:lang w:val="es-ES"/>
        </w:rPr>
        <w:t xml:space="preserve">Nutrición </w:t>
      </w:r>
      <w:r w:rsidRPr="00F737CC">
        <w:rPr>
          <w:rFonts w:ascii="Avenir Next LT Pro" w:hAnsi="Avenir Next LT Pro"/>
          <w:sz w:val="24"/>
          <w:szCs w:val="24"/>
          <w:lang w:val="es-ES"/>
        </w:rPr>
        <w:t>de la S</w:t>
      </w:r>
      <w:r>
        <w:rPr>
          <w:rFonts w:ascii="Avenir Next LT Pro" w:hAnsi="Avenir Next LT Pro"/>
          <w:sz w:val="24"/>
          <w:szCs w:val="24"/>
          <w:lang w:val="es-ES"/>
        </w:rPr>
        <w:t>ociedad Argentina de Nefrología:</w:t>
      </w:r>
    </w:p>
    <w:p w14:paraId="687DEB3F" w14:textId="77777777" w:rsidR="00D11F74" w:rsidRDefault="00D11F74" w:rsidP="004C4758">
      <w:pPr>
        <w:jc w:val="both"/>
        <w:rPr>
          <w:rFonts w:ascii="Avenir Next LT Pro" w:hAnsi="Avenir Next LT Pro"/>
          <w:sz w:val="24"/>
          <w:szCs w:val="24"/>
          <w:lang w:val="es-ES"/>
        </w:rPr>
      </w:pPr>
    </w:p>
    <w:p w14:paraId="6B22B7CF" w14:textId="6B7D5B72" w:rsidR="00BE45D9" w:rsidRPr="00BE45D9" w:rsidRDefault="00BE45D9" w:rsidP="004C4758">
      <w:pPr>
        <w:jc w:val="both"/>
        <w:rPr>
          <w:rFonts w:ascii="Avenir Next LT Pro" w:hAnsi="Avenir Next LT Pro"/>
          <w:sz w:val="24"/>
          <w:szCs w:val="24"/>
          <w:lang w:val="es-AR"/>
        </w:rPr>
      </w:pPr>
      <w:r w:rsidRPr="00BE45D9">
        <w:rPr>
          <w:rFonts w:ascii="Avenir Next LT Pro" w:hAnsi="Avenir Next LT Pro"/>
          <w:sz w:val="24"/>
          <w:szCs w:val="24"/>
          <w:lang w:val="es-ES"/>
        </w:rPr>
        <w:lastRenderedPageBreak/>
        <w:t>Ante la creciente preocupación por el incumplimiento de las prescripciones dietéticas y la convicción de que la desnutrición en los pacientes en diálisis podría contrarrestarse aumentando la ingesta de proteínas y calorías, la sesión de diálisis se considera un momento favorable para realizar intervenciones nutricionales efectivas.</w:t>
      </w:r>
    </w:p>
    <w:p w14:paraId="61E8E3E5" w14:textId="1C9D845F" w:rsidR="00BE45D9" w:rsidRPr="004C4758" w:rsidRDefault="00BE45D9" w:rsidP="004C4758">
      <w:pPr>
        <w:jc w:val="both"/>
        <w:rPr>
          <w:rFonts w:ascii="Avenir Next LT Pro" w:hAnsi="Avenir Next LT Pro"/>
          <w:sz w:val="24"/>
          <w:szCs w:val="24"/>
          <w:lang w:val="es-ES"/>
        </w:rPr>
      </w:pPr>
      <w:r w:rsidRPr="00BE45D9">
        <w:rPr>
          <w:rFonts w:ascii="Avenir Next LT Pro" w:hAnsi="Avenir Next LT Pro"/>
          <w:sz w:val="24"/>
          <w:szCs w:val="24"/>
          <w:lang w:val="es-ES"/>
        </w:rPr>
        <w:t xml:space="preserve">En la actualidad, el tipo de </w:t>
      </w:r>
      <w:r w:rsidRPr="004C4758">
        <w:rPr>
          <w:rFonts w:ascii="Avenir Next LT Pro" w:hAnsi="Avenir Next LT Pro"/>
          <w:sz w:val="24"/>
          <w:szCs w:val="24"/>
          <w:lang w:val="es-ES"/>
        </w:rPr>
        <w:t>mal</w:t>
      </w:r>
      <w:r w:rsidRPr="00BE45D9">
        <w:rPr>
          <w:rFonts w:ascii="Avenir Next LT Pro" w:hAnsi="Avenir Next LT Pro"/>
          <w:sz w:val="24"/>
          <w:szCs w:val="24"/>
          <w:lang w:val="es-ES"/>
        </w:rPr>
        <w:t xml:space="preserve">nutrición más </w:t>
      </w:r>
      <w:r w:rsidR="00D97EEB">
        <w:rPr>
          <w:rFonts w:ascii="Avenir Next LT Pro" w:hAnsi="Avenir Next LT Pro"/>
          <w:sz w:val="24"/>
          <w:szCs w:val="24"/>
          <w:lang w:val="es-ES"/>
        </w:rPr>
        <w:t>prevalente en los pacientes en diálisis</w:t>
      </w:r>
      <w:r w:rsidRPr="00BE45D9">
        <w:rPr>
          <w:rFonts w:ascii="Avenir Next LT Pro" w:hAnsi="Avenir Next LT Pro"/>
          <w:sz w:val="24"/>
          <w:szCs w:val="24"/>
          <w:lang w:val="es-ES"/>
        </w:rPr>
        <w:t xml:space="preserve"> es la obesidad sarcopénica. Los pacientes presentan una masa muscular gravemente reducida, a menudo con una ingesta calórica y proteica conservada. No presentan signos claros de desnutrición/PEW según los parámetros</w:t>
      </w:r>
      <w:r w:rsidRPr="004C4758">
        <w:rPr>
          <w:rFonts w:ascii="Avenir Next LT Pro" w:hAnsi="Avenir Next LT Pro"/>
          <w:sz w:val="24"/>
          <w:szCs w:val="24"/>
          <w:lang w:val="es-ES"/>
        </w:rPr>
        <w:t xml:space="preserve"> de diagn</w:t>
      </w:r>
      <w:r w:rsidRPr="004C4758">
        <w:rPr>
          <w:rFonts w:ascii="Avenir Next LT Pro" w:hAnsi="Avenir Next LT Pro"/>
          <w:sz w:val="24"/>
          <w:szCs w:val="24"/>
          <w:lang w:val="es-AR"/>
        </w:rPr>
        <w:t>óstico</w:t>
      </w:r>
      <w:r w:rsidRPr="00BE45D9">
        <w:rPr>
          <w:rFonts w:ascii="Avenir Next LT Pro" w:hAnsi="Avenir Next LT Pro"/>
          <w:sz w:val="24"/>
          <w:szCs w:val="24"/>
          <w:lang w:val="es-ES"/>
        </w:rPr>
        <w:t xml:space="preserve"> estándar. Sin embargo, tienen una masa muscular muy reducida y esta reducción se correlaciona con </w:t>
      </w:r>
      <w:r w:rsidRPr="004C4758">
        <w:rPr>
          <w:rFonts w:ascii="Avenir Next LT Pro" w:hAnsi="Avenir Next LT Pro"/>
          <w:sz w:val="24"/>
          <w:szCs w:val="24"/>
          <w:lang w:val="es-ES"/>
        </w:rPr>
        <w:t xml:space="preserve">una menor </w:t>
      </w:r>
      <w:r w:rsidRPr="00BE45D9">
        <w:rPr>
          <w:rFonts w:ascii="Avenir Next LT Pro" w:hAnsi="Avenir Next LT Pro"/>
          <w:sz w:val="24"/>
          <w:szCs w:val="24"/>
          <w:lang w:val="es-ES"/>
        </w:rPr>
        <w:t>supervivencia.</w:t>
      </w:r>
      <w:r w:rsidR="00F737CC">
        <w:rPr>
          <w:rFonts w:ascii="Avenir Next LT Pro" w:hAnsi="Avenir Next LT Pro"/>
          <w:sz w:val="24"/>
          <w:szCs w:val="24"/>
          <w:lang w:val="es-ES"/>
        </w:rPr>
        <w:t xml:space="preserve"> </w:t>
      </w:r>
      <w:r w:rsidRPr="004C4758">
        <w:rPr>
          <w:rFonts w:ascii="Avenir Next LT Pro" w:hAnsi="Avenir Next LT Pro"/>
          <w:sz w:val="24"/>
          <w:szCs w:val="24"/>
          <w:lang w:val="es-AR"/>
        </w:rPr>
        <w:t>Se recomienda entonces co</w:t>
      </w:r>
      <w:r w:rsidRPr="00BE45D9">
        <w:rPr>
          <w:rFonts w:ascii="Avenir Next LT Pro" w:hAnsi="Avenir Next LT Pro"/>
          <w:sz w:val="24"/>
          <w:szCs w:val="24"/>
          <w:lang w:val="es-ES"/>
        </w:rPr>
        <w:t>mplementar la terapia nutricional con intervenciones destinadas a preservar la masa muscular</w:t>
      </w:r>
      <w:r w:rsidRPr="004C4758">
        <w:rPr>
          <w:rFonts w:ascii="Avenir Next LT Pro" w:hAnsi="Avenir Next LT Pro"/>
          <w:sz w:val="24"/>
          <w:szCs w:val="24"/>
          <w:lang w:val="es-ES"/>
        </w:rPr>
        <w:t>, combinando la</w:t>
      </w:r>
      <w:r w:rsidRPr="00BE45D9">
        <w:rPr>
          <w:rFonts w:ascii="Avenir Next LT Pro" w:hAnsi="Avenir Next LT Pro"/>
          <w:sz w:val="24"/>
          <w:szCs w:val="24"/>
          <w:lang w:val="es-ES"/>
        </w:rPr>
        <w:t xml:space="preserve"> nutrición intradialítica </w:t>
      </w:r>
      <w:r w:rsidRPr="004C4758">
        <w:rPr>
          <w:rFonts w:ascii="Avenir Next LT Pro" w:hAnsi="Avenir Next LT Pro"/>
          <w:sz w:val="24"/>
          <w:szCs w:val="24"/>
          <w:lang w:val="es-ES"/>
        </w:rPr>
        <w:t xml:space="preserve">con el </w:t>
      </w:r>
      <w:r w:rsidRPr="00BE45D9">
        <w:rPr>
          <w:rFonts w:ascii="Avenir Next LT Pro" w:hAnsi="Avenir Next LT Pro"/>
          <w:sz w:val="24"/>
          <w:szCs w:val="24"/>
          <w:lang w:val="es-ES"/>
        </w:rPr>
        <w:t>ejercicio intradialítico</w:t>
      </w:r>
      <w:r w:rsidRPr="004C4758">
        <w:rPr>
          <w:rFonts w:ascii="Avenir Next LT Pro" w:hAnsi="Avenir Next LT Pro"/>
          <w:sz w:val="24"/>
          <w:szCs w:val="24"/>
          <w:lang w:val="es-ES"/>
        </w:rPr>
        <w:t>, pasando así de un modelo estático a un modelo dinámico.</w:t>
      </w:r>
    </w:p>
    <w:p w14:paraId="61381BF7" w14:textId="77777777" w:rsidR="00F737CC" w:rsidRDefault="00BE45D9" w:rsidP="004C4758">
      <w:pPr>
        <w:jc w:val="both"/>
        <w:rPr>
          <w:rFonts w:ascii="Avenir Next LT Pro" w:hAnsi="Avenir Next LT Pro"/>
          <w:sz w:val="24"/>
          <w:szCs w:val="24"/>
          <w:lang w:val="es-ES"/>
        </w:rPr>
      </w:pPr>
      <w:r w:rsidRPr="004C4758">
        <w:rPr>
          <w:rFonts w:ascii="Avenir Next LT Pro" w:hAnsi="Avenir Next LT Pro"/>
          <w:sz w:val="24"/>
          <w:szCs w:val="24"/>
          <w:lang w:val="es-ES"/>
        </w:rPr>
        <w:t xml:space="preserve">El artículo propone un algoritmo de decisión para </w:t>
      </w:r>
      <w:r w:rsidR="003749FF" w:rsidRPr="004C4758">
        <w:rPr>
          <w:rFonts w:ascii="Avenir Next LT Pro" w:hAnsi="Avenir Next LT Pro"/>
          <w:sz w:val="24"/>
          <w:szCs w:val="24"/>
          <w:lang w:val="es-ES"/>
        </w:rPr>
        <w:t xml:space="preserve">la indicación de la </w:t>
      </w:r>
      <w:r w:rsidRPr="00BE45D9">
        <w:rPr>
          <w:rFonts w:ascii="Avenir Next LT Pro" w:hAnsi="Avenir Next LT Pro"/>
          <w:sz w:val="24"/>
          <w:szCs w:val="24"/>
          <w:lang w:val="es-ES"/>
        </w:rPr>
        <w:t>nutrición intradiálisis</w:t>
      </w:r>
      <w:r w:rsidR="00521914" w:rsidRPr="004C4758">
        <w:rPr>
          <w:rFonts w:ascii="Avenir Next LT Pro" w:hAnsi="Avenir Next LT Pro"/>
          <w:sz w:val="24"/>
          <w:szCs w:val="24"/>
          <w:lang w:val="es-ES"/>
        </w:rPr>
        <w:t xml:space="preserve"> </w:t>
      </w:r>
      <w:r w:rsidRPr="00BE45D9">
        <w:rPr>
          <w:rFonts w:ascii="Avenir Next LT Pro" w:hAnsi="Avenir Next LT Pro"/>
          <w:sz w:val="24"/>
          <w:szCs w:val="24"/>
          <w:lang w:val="es-ES"/>
        </w:rPr>
        <w:t xml:space="preserve">basado en las características clínicas y </w:t>
      </w:r>
      <w:r w:rsidR="003749FF" w:rsidRPr="004C4758">
        <w:rPr>
          <w:rFonts w:ascii="Avenir Next LT Pro" w:hAnsi="Avenir Next LT Pro"/>
          <w:sz w:val="24"/>
          <w:szCs w:val="24"/>
          <w:lang w:val="es-ES"/>
        </w:rPr>
        <w:t xml:space="preserve">el </w:t>
      </w:r>
      <w:r w:rsidRPr="00BE45D9">
        <w:rPr>
          <w:rFonts w:ascii="Avenir Next LT Pro" w:hAnsi="Avenir Next LT Pro"/>
          <w:sz w:val="24"/>
          <w:szCs w:val="24"/>
          <w:lang w:val="es-ES"/>
        </w:rPr>
        <w:t>estado nutriciona</w:t>
      </w:r>
      <w:r w:rsidR="003749FF" w:rsidRPr="004C4758">
        <w:rPr>
          <w:rFonts w:ascii="Avenir Next LT Pro" w:hAnsi="Avenir Next LT Pro"/>
          <w:sz w:val="24"/>
          <w:szCs w:val="24"/>
          <w:lang w:val="es-ES"/>
        </w:rPr>
        <w:t>l de los pacientes</w:t>
      </w:r>
      <w:r w:rsidR="00521914" w:rsidRPr="004C4758">
        <w:rPr>
          <w:rFonts w:ascii="Avenir Next LT Pro" w:hAnsi="Avenir Next LT Pro"/>
          <w:sz w:val="24"/>
          <w:szCs w:val="24"/>
          <w:lang w:val="es-ES"/>
        </w:rPr>
        <w:t>; para cada tipo de nutrición</w:t>
      </w:r>
      <w:r w:rsidR="00F737CC">
        <w:rPr>
          <w:rFonts w:ascii="Avenir Next LT Pro" w:hAnsi="Avenir Next LT Pro"/>
          <w:sz w:val="24"/>
          <w:szCs w:val="24"/>
          <w:lang w:val="es-ES"/>
        </w:rPr>
        <w:t>,</w:t>
      </w:r>
      <w:r w:rsidR="00521914" w:rsidRPr="004C4758">
        <w:rPr>
          <w:rFonts w:ascii="Avenir Next LT Pro" w:hAnsi="Avenir Next LT Pro"/>
          <w:sz w:val="24"/>
          <w:szCs w:val="24"/>
          <w:lang w:val="es-ES"/>
        </w:rPr>
        <w:t xml:space="preserve"> presenta los aspectos favorables y desfavorables a considerar</w:t>
      </w:r>
      <w:r w:rsidR="003749FF" w:rsidRPr="004C4758">
        <w:rPr>
          <w:rFonts w:ascii="Avenir Next LT Pro" w:hAnsi="Avenir Next LT Pro"/>
          <w:sz w:val="24"/>
          <w:szCs w:val="24"/>
          <w:lang w:val="es-ES"/>
        </w:rPr>
        <w:t>.</w:t>
      </w:r>
      <w:r w:rsidRPr="00BE45D9">
        <w:rPr>
          <w:rFonts w:ascii="Avenir Next LT Pro" w:hAnsi="Avenir Next LT Pro"/>
          <w:sz w:val="24"/>
          <w:szCs w:val="24"/>
          <w:lang w:val="es-ES"/>
        </w:rPr>
        <w:t xml:space="preserve"> </w:t>
      </w:r>
    </w:p>
    <w:p w14:paraId="72C8C463" w14:textId="4B990DFA" w:rsidR="003749FF" w:rsidRPr="004C4758" w:rsidRDefault="003749FF" w:rsidP="004C4758">
      <w:pPr>
        <w:jc w:val="both"/>
        <w:rPr>
          <w:rFonts w:ascii="Avenir Next LT Pro" w:hAnsi="Avenir Next LT Pro"/>
          <w:sz w:val="24"/>
          <w:szCs w:val="24"/>
          <w:lang w:val="es-ES"/>
        </w:rPr>
      </w:pPr>
      <w:r w:rsidRPr="004C4758">
        <w:rPr>
          <w:rFonts w:ascii="Avenir Next LT Pro" w:hAnsi="Avenir Next LT Pro"/>
          <w:sz w:val="24"/>
          <w:szCs w:val="24"/>
          <w:lang w:val="es-ES"/>
        </w:rPr>
        <w:t>En los primeros escalones, cuando los marcadores nutricionales son aún normales, se aconseja una alimentación saludable para mantener el estado nutricional</w:t>
      </w:r>
      <w:r w:rsidR="00BB2E44">
        <w:rPr>
          <w:rFonts w:ascii="Avenir Next LT Pro" w:hAnsi="Avenir Next LT Pro"/>
          <w:sz w:val="24"/>
          <w:szCs w:val="24"/>
          <w:lang w:val="es-ES"/>
        </w:rPr>
        <w:t>, a través de alimentos “regulares”</w:t>
      </w:r>
      <w:r w:rsidRPr="004C4758">
        <w:rPr>
          <w:rFonts w:ascii="Avenir Next LT Pro" w:hAnsi="Avenir Next LT Pro"/>
          <w:sz w:val="24"/>
          <w:szCs w:val="24"/>
          <w:lang w:val="es-ES"/>
        </w:rPr>
        <w:t>.</w:t>
      </w:r>
      <w:r w:rsidR="00E046EC" w:rsidRPr="004C4758">
        <w:rPr>
          <w:rFonts w:ascii="Avenir Next LT Pro" w:hAnsi="Avenir Next LT Pro"/>
          <w:sz w:val="24"/>
          <w:szCs w:val="24"/>
          <w:lang w:val="es-ES"/>
        </w:rPr>
        <w:t xml:space="preserve"> </w:t>
      </w:r>
      <w:r w:rsidRPr="004C4758">
        <w:rPr>
          <w:rFonts w:ascii="Avenir Next LT Pro" w:hAnsi="Avenir Next LT Pro"/>
          <w:sz w:val="24"/>
          <w:szCs w:val="24"/>
          <w:lang w:val="es-ES"/>
        </w:rPr>
        <w:t>Cuando empiezan a manifestarse los primeros síntomas (falta de apetito) y signos</w:t>
      </w:r>
      <w:r w:rsidR="00E046EC" w:rsidRPr="004C4758">
        <w:rPr>
          <w:rFonts w:ascii="Avenir Next LT Pro" w:hAnsi="Avenir Next LT Pro"/>
          <w:sz w:val="24"/>
          <w:szCs w:val="24"/>
          <w:lang w:val="es-ES"/>
        </w:rPr>
        <w:t xml:space="preserve"> (albúmina baja) asociados a un mayor riesgo</w:t>
      </w:r>
      <w:r w:rsidRPr="004C4758">
        <w:rPr>
          <w:rFonts w:ascii="Avenir Next LT Pro" w:hAnsi="Avenir Next LT Pro"/>
          <w:sz w:val="24"/>
          <w:szCs w:val="24"/>
          <w:lang w:val="es-ES"/>
        </w:rPr>
        <w:t xml:space="preserve"> de malnutrición</w:t>
      </w:r>
      <w:r w:rsidR="00E046EC" w:rsidRPr="004C4758">
        <w:rPr>
          <w:rFonts w:ascii="Avenir Next LT Pro" w:hAnsi="Avenir Next LT Pro"/>
          <w:sz w:val="24"/>
          <w:szCs w:val="24"/>
          <w:lang w:val="es-ES"/>
        </w:rPr>
        <w:t>, los alimentos ricos en energía y proteínas, y l</w:t>
      </w:r>
      <w:r w:rsidRPr="004C4758">
        <w:rPr>
          <w:rFonts w:ascii="Avenir Next LT Pro" w:hAnsi="Avenir Next LT Pro"/>
          <w:sz w:val="24"/>
          <w:szCs w:val="24"/>
          <w:lang w:val="es-ES"/>
        </w:rPr>
        <w:t xml:space="preserve">os suplementos </w:t>
      </w:r>
      <w:r w:rsidR="00E046EC" w:rsidRPr="004C4758">
        <w:rPr>
          <w:rFonts w:ascii="Avenir Next LT Pro" w:hAnsi="Avenir Next LT Pro"/>
          <w:sz w:val="24"/>
          <w:szCs w:val="24"/>
          <w:lang w:val="es-ES"/>
        </w:rPr>
        <w:t xml:space="preserve">nutricionales </w:t>
      </w:r>
      <w:r w:rsidRPr="004C4758">
        <w:rPr>
          <w:rFonts w:ascii="Avenir Next LT Pro" w:hAnsi="Avenir Next LT Pro"/>
          <w:sz w:val="24"/>
          <w:szCs w:val="24"/>
          <w:lang w:val="es-ES"/>
        </w:rPr>
        <w:t xml:space="preserve">orales son necesarios </w:t>
      </w:r>
      <w:r w:rsidR="00E046EC" w:rsidRPr="004C4758">
        <w:rPr>
          <w:rFonts w:ascii="Avenir Next LT Pro" w:hAnsi="Avenir Next LT Pro"/>
          <w:sz w:val="24"/>
          <w:szCs w:val="24"/>
          <w:lang w:val="es-ES"/>
        </w:rPr>
        <w:t>para el cumplimiento de las necesidades energético-proteicas, y pueden contribuir a</w:t>
      </w:r>
      <w:r w:rsidRPr="004C4758">
        <w:rPr>
          <w:rFonts w:ascii="Avenir Next LT Pro" w:hAnsi="Avenir Next LT Pro"/>
          <w:sz w:val="24"/>
          <w:szCs w:val="24"/>
          <w:lang w:val="es-ES"/>
        </w:rPr>
        <w:t xml:space="preserve"> restablecer el equilibrio nutricional. </w:t>
      </w:r>
      <w:r w:rsidR="00E046EC" w:rsidRPr="004C4758">
        <w:rPr>
          <w:rFonts w:ascii="Avenir Next LT Pro" w:hAnsi="Avenir Next LT Pro"/>
          <w:sz w:val="24"/>
          <w:szCs w:val="24"/>
          <w:lang w:val="es-ES"/>
        </w:rPr>
        <w:t xml:space="preserve">La Nutrición Parenteral </w:t>
      </w:r>
      <w:r w:rsidRPr="004C4758">
        <w:rPr>
          <w:rFonts w:ascii="Avenir Next LT Pro" w:hAnsi="Avenir Next LT Pro"/>
          <w:sz w:val="24"/>
          <w:szCs w:val="24"/>
          <w:lang w:val="es-ES"/>
        </w:rPr>
        <w:t xml:space="preserve">Intradiálisis </w:t>
      </w:r>
      <w:r w:rsidR="00E046EC" w:rsidRPr="004C4758">
        <w:rPr>
          <w:rFonts w:ascii="Avenir Next LT Pro" w:hAnsi="Avenir Next LT Pro"/>
          <w:sz w:val="24"/>
          <w:szCs w:val="24"/>
          <w:lang w:val="es-ES"/>
        </w:rPr>
        <w:t>surge como alternativa</w:t>
      </w:r>
      <w:r w:rsidRPr="004C4758">
        <w:rPr>
          <w:rFonts w:ascii="Avenir Next LT Pro" w:hAnsi="Avenir Next LT Pro"/>
          <w:sz w:val="24"/>
          <w:szCs w:val="24"/>
          <w:lang w:val="es-ES"/>
        </w:rPr>
        <w:t xml:space="preserve"> en las fases en las que la alimentación oral es baja</w:t>
      </w:r>
      <w:r w:rsidR="004C4758" w:rsidRPr="004C4758">
        <w:rPr>
          <w:rFonts w:ascii="Avenir Next LT Pro" w:hAnsi="Avenir Next LT Pro"/>
          <w:sz w:val="24"/>
          <w:szCs w:val="24"/>
          <w:lang w:val="es-ES"/>
        </w:rPr>
        <w:t>,</w:t>
      </w:r>
      <w:r w:rsidRPr="004C4758">
        <w:rPr>
          <w:rFonts w:ascii="Avenir Next LT Pro" w:hAnsi="Avenir Next LT Pro"/>
          <w:sz w:val="24"/>
          <w:szCs w:val="24"/>
          <w:lang w:val="es-ES"/>
        </w:rPr>
        <w:t xml:space="preserve"> pe</w:t>
      </w:r>
      <w:r w:rsidR="004C4758" w:rsidRPr="004C4758">
        <w:rPr>
          <w:rFonts w:ascii="Avenir Next LT Pro" w:hAnsi="Avenir Next LT Pro"/>
          <w:sz w:val="24"/>
          <w:szCs w:val="24"/>
          <w:lang w:val="es-ES"/>
        </w:rPr>
        <w:t>ro las vías metabólicas no se ven afectadas,</w:t>
      </w:r>
      <w:r w:rsidRPr="004C4758">
        <w:rPr>
          <w:rFonts w:ascii="Avenir Next LT Pro" w:hAnsi="Avenir Next LT Pro"/>
          <w:sz w:val="24"/>
          <w:szCs w:val="24"/>
          <w:lang w:val="es-ES"/>
        </w:rPr>
        <w:t xml:space="preserve"> como lo atestiguan los niveles normales de prealbúmina. La</w:t>
      </w:r>
      <w:r w:rsidR="004C4758" w:rsidRPr="004C4758">
        <w:rPr>
          <w:rFonts w:ascii="Avenir Next LT Pro" w:hAnsi="Avenir Next LT Pro"/>
          <w:sz w:val="24"/>
          <w:szCs w:val="24"/>
          <w:lang w:val="es-ES"/>
        </w:rPr>
        <w:t xml:space="preserve"> infusión de</w:t>
      </w:r>
      <w:r w:rsidRPr="004C4758">
        <w:rPr>
          <w:rFonts w:ascii="Avenir Next LT Pro" w:hAnsi="Avenir Next LT Pro"/>
          <w:sz w:val="24"/>
          <w:szCs w:val="24"/>
          <w:lang w:val="es-ES"/>
        </w:rPr>
        <w:t xml:space="preserve"> albúmin</w:t>
      </w:r>
      <w:r w:rsidR="004C4758" w:rsidRPr="004C4758">
        <w:rPr>
          <w:rFonts w:ascii="Avenir Next LT Pro" w:hAnsi="Avenir Next LT Pro"/>
          <w:sz w:val="24"/>
          <w:szCs w:val="24"/>
          <w:lang w:val="es-ES"/>
        </w:rPr>
        <w:t xml:space="preserve">a se propone </w:t>
      </w:r>
      <w:r w:rsidRPr="004C4758">
        <w:rPr>
          <w:rFonts w:ascii="Avenir Next LT Pro" w:hAnsi="Avenir Next LT Pro"/>
          <w:sz w:val="24"/>
          <w:szCs w:val="24"/>
          <w:lang w:val="es-ES"/>
        </w:rPr>
        <w:t>cuando los niveles bajos de prealbúmina sugieren un potencial anabólico muy limitado, no simplemente debido a la falta de sustratos, sino generalmente relacionado con la inflamación de enfermedades agudas.</w:t>
      </w:r>
    </w:p>
    <w:p w14:paraId="4E48BD25" w14:textId="3CBA82E3" w:rsidR="00BB2E44" w:rsidRDefault="00F737CC" w:rsidP="004C4758">
      <w:pPr>
        <w:jc w:val="both"/>
        <w:rPr>
          <w:rFonts w:ascii="Avenir Next LT Pro" w:hAnsi="Avenir Next LT Pro"/>
          <w:sz w:val="24"/>
          <w:szCs w:val="24"/>
          <w:lang w:val="es-ES"/>
        </w:rPr>
      </w:pPr>
      <w:r>
        <w:rPr>
          <w:rFonts w:ascii="Avenir Next LT Pro" w:hAnsi="Avenir Next LT Pro"/>
          <w:sz w:val="24"/>
          <w:szCs w:val="24"/>
          <w:lang w:val="es-ES"/>
        </w:rPr>
        <w:t xml:space="preserve">Resulta interesante la propuesta de brindar a los pacientes comidas elaboradas a partir de alimentos “regulares”, </w:t>
      </w:r>
      <w:r w:rsidR="00914101">
        <w:rPr>
          <w:rFonts w:ascii="Avenir Next LT Pro" w:hAnsi="Avenir Next LT Pro"/>
          <w:sz w:val="24"/>
          <w:szCs w:val="24"/>
          <w:lang w:val="es-ES"/>
        </w:rPr>
        <w:t>en</w:t>
      </w:r>
      <w:r w:rsidR="00D97EEB">
        <w:rPr>
          <w:rFonts w:ascii="Avenir Next LT Pro" w:hAnsi="Avenir Next LT Pro"/>
          <w:sz w:val="24"/>
          <w:szCs w:val="24"/>
          <w:lang w:val="es-ES"/>
        </w:rPr>
        <w:t xml:space="preserve"> </w:t>
      </w:r>
      <w:r>
        <w:rPr>
          <w:rFonts w:ascii="Avenir Next LT Pro" w:hAnsi="Avenir Next LT Pro"/>
          <w:sz w:val="24"/>
          <w:szCs w:val="24"/>
          <w:lang w:val="es-ES"/>
        </w:rPr>
        <w:t>preparaciones que sean conocidas por lo pacientes, y acorde a sus gustos y hábitos alimentarios</w:t>
      </w:r>
      <w:r w:rsidR="00744111">
        <w:rPr>
          <w:rFonts w:ascii="Avenir Next LT Pro" w:hAnsi="Avenir Next LT Pro"/>
          <w:sz w:val="24"/>
          <w:szCs w:val="24"/>
          <w:lang w:val="es-ES"/>
        </w:rPr>
        <w:t xml:space="preserve">. </w:t>
      </w:r>
      <w:r w:rsidR="00D97EEB">
        <w:rPr>
          <w:rFonts w:ascii="Avenir Next LT Pro" w:hAnsi="Avenir Next LT Pro"/>
          <w:sz w:val="24"/>
          <w:szCs w:val="24"/>
          <w:lang w:val="es-ES"/>
        </w:rPr>
        <w:t xml:space="preserve">Hoy en día, si bien en la mayoría de los centros se </w:t>
      </w:r>
      <w:r w:rsidR="00BB2E44">
        <w:rPr>
          <w:rFonts w:ascii="Avenir Next LT Pro" w:hAnsi="Avenir Next LT Pro"/>
          <w:sz w:val="24"/>
          <w:szCs w:val="24"/>
          <w:lang w:val="es-ES"/>
        </w:rPr>
        <w:t>ofrece</w:t>
      </w:r>
      <w:r w:rsidR="00D97EEB">
        <w:rPr>
          <w:rFonts w:ascii="Avenir Next LT Pro" w:hAnsi="Avenir Next LT Pro"/>
          <w:sz w:val="24"/>
          <w:szCs w:val="24"/>
          <w:lang w:val="es-ES"/>
        </w:rPr>
        <w:t xml:space="preserve"> una colación o “snack”,</w:t>
      </w:r>
      <w:r w:rsidR="00744111">
        <w:rPr>
          <w:rFonts w:ascii="Avenir Next LT Pro" w:hAnsi="Avenir Next LT Pro"/>
          <w:sz w:val="24"/>
          <w:szCs w:val="24"/>
          <w:lang w:val="es-ES"/>
        </w:rPr>
        <w:t xml:space="preserve"> estas</w:t>
      </w:r>
      <w:r w:rsidR="00D97EEB">
        <w:rPr>
          <w:rFonts w:ascii="Avenir Next LT Pro" w:hAnsi="Avenir Next LT Pro"/>
          <w:sz w:val="24"/>
          <w:szCs w:val="24"/>
          <w:lang w:val="es-ES"/>
        </w:rPr>
        <w:t xml:space="preserve"> suelen ser preparaciones estándar</w:t>
      </w:r>
      <w:r w:rsidR="00744111">
        <w:rPr>
          <w:rFonts w:ascii="Avenir Next LT Pro" w:hAnsi="Avenir Next LT Pro"/>
          <w:sz w:val="24"/>
          <w:szCs w:val="24"/>
          <w:lang w:val="es-ES"/>
        </w:rPr>
        <w:t>, y no se individualiza</w:t>
      </w:r>
      <w:r w:rsidR="00BB2E44">
        <w:rPr>
          <w:rFonts w:ascii="Avenir Next LT Pro" w:hAnsi="Avenir Next LT Pro"/>
          <w:sz w:val="24"/>
          <w:szCs w:val="24"/>
          <w:lang w:val="es-ES"/>
        </w:rPr>
        <w:t>n</w:t>
      </w:r>
      <w:r w:rsidR="00744111">
        <w:rPr>
          <w:rFonts w:ascii="Avenir Next LT Pro" w:hAnsi="Avenir Next LT Pro"/>
          <w:sz w:val="24"/>
          <w:szCs w:val="24"/>
          <w:lang w:val="es-ES"/>
        </w:rPr>
        <w:t xml:space="preserve"> según las preferencias </w:t>
      </w:r>
      <w:r w:rsidR="00BB2E44">
        <w:rPr>
          <w:rFonts w:ascii="Avenir Next LT Pro" w:hAnsi="Avenir Next LT Pro"/>
          <w:sz w:val="24"/>
          <w:szCs w:val="24"/>
          <w:lang w:val="es-ES"/>
        </w:rPr>
        <w:t>de los pacientes. Tampoco se tienen así en cuenta las</w:t>
      </w:r>
      <w:r w:rsidR="00744111">
        <w:rPr>
          <w:rFonts w:ascii="Avenir Next LT Pro" w:hAnsi="Avenir Next LT Pro"/>
          <w:sz w:val="24"/>
          <w:szCs w:val="24"/>
          <w:lang w:val="es-ES"/>
        </w:rPr>
        <w:t xml:space="preserve"> necesidades nutricionales de los pacientes</w:t>
      </w:r>
      <w:r w:rsidR="00BB2E44">
        <w:rPr>
          <w:rFonts w:ascii="Avenir Next LT Pro" w:hAnsi="Avenir Next LT Pro"/>
          <w:sz w:val="24"/>
          <w:szCs w:val="24"/>
          <w:lang w:val="es-ES"/>
        </w:rPr>
        <w:t>, al no contar con opciones de mayor aporte calórico</w:t>
      </w:r>
      <w:r w:rsidR="00CD090E">
        <w:rPr>
          <w:rFonts w:ascii="Avenir Next LT Pro" w:hAnsi="Avenir Next LT Pro"/>
          <w:sz w:val="24"/>
          <w:szCs w:val="24"/>
          <w:lang w:val="es-ES"/>
        </w:rPr>
        <w:t>-</w:t>
      </w:r>
      <w:r w:rsidR="00BB2E44">
        <w:rPr>
          <w:rFonts w:ascii="Avenir Next LT Pro" w:hAnsi="Avenir Next LT Pro"/>
          <w:sz w:val="24"/>
          <w:szCs w:val="24"/>
          <w:lang w:val="es-ES"/>
        </w:rPr>
        <w:t>proteico, u opci</w:t>
      </w:r>
      <w:r w:rsidR="00744111">
        <w:rPr>
          <w:rFonts w:ascii="Avenir Next LT Pro" w:hAnsi="Avenir Next LT Pro"/>
          <w:sz w:val="24"/>
          <w:szCs w:val="24"/>
          <w:lang w:val="es-ES"/>
        </w:rPr>
        <w:t>ones aptas para pacientes diabéticos o celíacos</w:t>
      </w:r>
      <w:r w:rsidR="00BB2E44">
        <w:rPr>
          <w:rFonts w:ascii="Avenir Next LT Pro" w:hAnsi="Avenir Next LT Pro"/>
          <w:sz w:val="24"/>
          <w:szCs w:val="24"/>
          <w:lang w:val="es-ES"/>
        </w:rPr>
        <w:t xml:space="preserve">. Incluso, en muchos centros se brindan alimentos </w:t>
      </w:r>
      <w:proofErr w:type="spellStart"/>
      <w:r w:rsidR="00BB2E44">
        <w:rPr>
          <w:rFonts w:ascii="Avenir Next LT Pro" w:hAnsi="Avenir Next LT Pro"/>
          <w:sz w:val="24"/>
          <w:szCs w:val="24"/>
          <w:lang w:val="es-ES"/>
        </w:rPr>
        <w:t>ultraprocesados</w:t>
      </w:r>
      <w:proofErr w:type="spellEnd"/>
      <w:r w:rsidR="00BB2E44">
        <w:rPr>
          <w:rFonts w:ascii="Avenir Next LT Pro" w:hAnsi="Avenir Next LT Pro"/>
          <w:sz w:val="24"/>
          <w:szCs w:val="24"/>
          <w:lang w:val="es-ES"/>
        </w:rPr>
        <w:t xml:space="preserve">, siendo estos contraindicados por los profesionales en nutrición dado su alto contenido en aditivos </w:t>
      </w:r>
      <w:r w:rsidR="00BB2E44">
        <w:rPr>
          <w:rFonts w:ascii="Avenir Next LT Pro" w:hAnsi="Avenir Next LT Pro"/>
          <w:sz w:val="24"/>
          <w:szCs w:val="24"/>
          <w:lang w:val="es-ES"/>
        </w:rPr>
        <w:lastRenderedPageBreak/>
        <w:t xml:space="preserve">y sodio, y su baja calidad nutricional. </w:t>
      </w:r>
      <w:r w:rsidR="00CD090E">
        <w:rPr>
          <w:rFonts w:ascii="Avenir Next LT Pro" w:hAnsi="Avenir Next LT Pro"/>
          <w:sz w:val="24"/>
          <w:szCs w:val="24"/>
          <w:lang w:val="es-ES"/>
        </w:rPr>
        <w:t xml:space="preserve">En este sentido, los suplementos nutricionales orales surgen como alternativa, tanto por la cantidad como por la calidad de nutrientes que aportan, pero se ha de tener en cuenta su mayor costo y la imposibilidad de adaptarlos al gusto de cada paciente. </w:t>
      </w:r>
      <w:r w:rsidR="00BB2E44">
        <w:rPr>
          <w:rFonts w:ascii="Avenir Next LT Pro" w:hAnsi="Avenir Next LT Pro"/>
          <w:sz w:val="24"/>
          <w:szCs w:val="24"/>
          <w:lang w:val="es-ES"/>
        </w:rPr>
        <w:t xml:space="preserve">Por lo tanto, </w:t>
      </w:r>
      <w:r w:rsidR="00914101">
        <w:rPr>
          <w:rFonts w:ascii="Avenir Next LT Pro" w:hAnsi="Avenir Next LT Pro"/>
          <w:sz w:val="24"/>
          <w:szCs w:val="24"/>
          <w:lang w:val="es-ES"/>
        </w:rPr>
        <w:t>se propone repensar los alimentos ofrecidos a los pacientes, para que el tiempo en diálisis sea realmente una oportunidad para mejorar su estado nutricional y fomentar buenos hábitos alimentarios.</w:t>
      </w:r>
    </w:p>
    <w:p w14:paraId="4B016096" w14:textId="12CB57B3" w:rsidR="004C4758" w:rsidRPr="004C4758" w:rsidRDefault="00914101" w:rsidP="004C4758">
      <w:pPr>
        <w:jc w:val="both"/>
        <w:rPr>
          <w:rFonts w:ascii="Avenir Next LT Pro" w:hAnsi="Avenir Next LT Pro"/>
          <w:sz w:val="24"/>
          <w:szCs w:val="24"/>
          <w:lang w:val="es-AR"/>
        </w:rPr>
      </w:pPr>
      <w:r>
        <w:rPr>
          <w:rFonts w:ascii="Avenir Next LT Pro" w:hAnsi="Avenir Next LT Pro"/>
          <w:sz w:val="24"/>
          <w:szCs w:val="24"/>
          <w:lang w:val="es-ES"/>
        </w:rPr>
        <w:t>Otro punto interesante que menciona el</w:t>
      </w:r>
      <w:r w:rsidR="004C4758" w:rsidRPr="004C4758">
        <w:rPr>
          <w:rFonts w:ascii="Avenir Next LT Pro" w:hAnsi="Avenir Next LT Pro"/>
          <w:sz w:val="24"/>
          <w:szCs w:val="24"/>
          <w:lang w:val="es-ES"/>
        </w:rPr>
        <w:t xml:space="preserve"> artículo</w:t>
      </w:r>
      <w:r>
        <w:rPr>
          <w:rFonts w:ascii="Avenir Next LT Pro" w:hAnsi="Avenir Next LT Pro"/>
          <w:sz w:val="24"/>
          <w:szCs w:val="24"/>
          <w:lang w:val="es-ES"/>
        </w:rPr>
        <w:t xml:space="preserve"> es la incorporación de actividad física durante la sesión de diálisis. Se m</w:t>
      </w:r>
      <w:r w:rsidR="004C4758" w:rsidRPr="004C4758">
        <w:rPr>
          <w:rFonts w:ascii="Avenir Next LT Pro" w:hAnsi="Avenir Next LT Pro"/>
          <w:sz w:val="24"/>
          <w:szCs w:val="24"/>
          <w:lang w:val="es-ES"/>
        </w:rPr>
        <w:t xml:space="preserve">enciona que, para que sea eficaz, los nutrientes deben administrarse en un entorno anabólico, y el ejercicio físico es el único estímulo anabólico modificable para el tejido muscular. </w:t>
      </w:r>
      <w:r w:rsidR="00267AC3">
        <w:rPr>
          <w:rFonts w:ascii="Avenir Next LT Pro" w:hAnsi="Avenir Next LT Pro"/>
          <w:sz w:val="24"/>
          <w:szCs w:val="24"/>
          <w:lang w:val="es-ES"/>
        </w:rPr>
        <w:t xml:space="preserve">La actividad física podría variar dentro de un amplio rango, desde </w:t>
      </w:r>
      <w:r w:rsidR="004C4758" w:rsidRPr="004C4758">
        <w:rPr>
          <w:rFonts w:ascii="Avenir Next LT Pro" w:hAnsi="Avenir Next LT Pro"/>
          <w:sz w:val="24"/>
          <w:szCs w:val="24"/>
          <w:lang w:val="es-ES"/>
        </w:rPr>
        <w:t xml:space="preserve">rehabilitación para personas en mejor forma, ejercicio suave durante la diálisis para aquellos más frágiles y </w:t>
      </w:r>
      <w:r w:rsidR="00267AC3">
        <w:rPr>
          <w:rFonts w:ascii="Avenir Next LT Pro" w:hAnsi="Avenir Next LT Pro"/>
          <w:sz w:val="24"/>
          <w:szCs w:val="24"/>
          <w:lang w:val="es-ES"/>
        </w:rPr>
        <w:t xml:space="preserve">que </w:t>
      </w:r>
      <w:r w:rsidR="004C4758" w:rsidRPr="004C4758">
        <w:rPr>
          <w:rFonts w:ascii="Avenir Next LT Pro" w:hAnsi="Avenir Next LT Pro"/>
          <w:sz w:val="24"/>
          <w:szCs w:val="24"/>
          <w:lang w:val="es-ES"/>
        </w:rPr>
        <w:t xml:space="preserve">cuentan con menos apoyo en sus hogares, </w:t>
      </w:r>
      <w:r w:rsidR="00267AC3">
        <w:rPr>
          <w:rFonts w:ascii="Avenir Next LT Pro" w:hAnsi="Avenir Next LT Pro"/>
          <w:sz w:val="24"/>
          <w:szCs w:val="24"/>
          <w:lang w:val="es-ES"/>
        </w:rPr>
        <w:t xml:space="preserve">hasta </w:t>
      </w:r>
      <w:r w:rsidR="004C4758" w:rsidRPr="004C4758">
        <w:rPr>
          <w:rFonts w:ascii="Avenir Next LT Pro" w:hAnsi="Avenir Next LT Pro"/>
          <w:sz w:val="24"/>
          <w:szCs w:val="24"/>
          <w:lang w:val="es-ES"/>
        </w:rPr>
        <w:t>ejercicio pasivo para los pacientes que se encuentran en malas condiciones clínicas</w:t>
      </w:r>
    </w:p>
    <w:p w14:paraId="67B76736" w14:textId="7BA528DA" w:rsidR="004C4758" w:rsidRDefault="004C4758" w:rsidP="004C4758">
      <w:pPr>
        <w:jc w:val="both"/>
        <w:rPr>
          <w:rFonts w:ascii="Avenir Next LT Pro" w:hAnsi="Avenir Next LT Pro"/>
          <w:sz w:val="24"/>
          <w:szCs w:val="24"/>
          <w:lang w:val="es-ES"/>
        </w:rPr>
      </w:pPr>
      <w:r w:rsidRPr="004C4758">
        <w:rPr>
          <w:rFonts w:ascii="Avenir Next LT Pro" w:hAnsi="Avenir Next LT Pro"/>
          <w:sz w:val="24"/>
          <w:szCs w:val="24"/>
          <w:lang w:val="es-ES"/>
        </w:rPr>
        <w:t xml:space="preserve">El concepto de que la actividad física es un complemento necesario del manejo nutricional es cada vez más aceptado y debe tenerse en cuenta al </w:t>
      </w:r>
      <w:r w:rsidR="00267AC3">
        <w:rPr>
          <w:rFonts w:ascii="Avenir Next LT Pro" w:hAnsi="Avenir Next LT Pro"/>
          <w:sz w:val="24"/>
          <w:szCs w:val="24"/>
          <w:lang w:val="es-ES"/>
        </w:rPr>
        <w:t>i</w:t>
      </w:r>
      <w:r w:rsidRPr="004C4758">
        <w:rPr>
          <w:rFonts w:ascii="Avenir Next LT Pro" w:hAnsi="Avenir Next LT Pro"/>
          <w:sz w:val="24"/>
          <w:szCs w:val="24"/>
          <w:lang w:val="es-ES"/>
        </w:rPr>
        <w:t>mplementar un programa de apoyo nutricional en una sala de diálisis</w:t>
      </w:r>
      <w:r w:rsidR="00267AC3">
        <w:rPr>
          <w:rFonts w:ascii="Avenir Next LT Pro" w:hAnsi="Avenir Next LT Pro"/>
          <w:sz w:val="24"/>
          <w:szCs w:val="24"/>
          <w:lang w:val="es-ES"/>
        </w:rPr>
        <w:t>.</w:t>
      </w:r>
    </w:p>
    <w:p w14:paraId="488BB1E5" w14:textId="77777777" w:rsidR="00C56B32" w:rsidRDefault="00C56B32" w:rsidP="004C4758">
      <w:pPr>
        <w:jc w:val="both"/>
        <w:rPr>
          <w:rFonts w:ascii="Avenir Next LT Pro" w:hAnsi="Avenir Next LT Pro"/>
          <w:sz w:val="24"/>
          <w:szCs w:val="24"/>
          <w:lang w:val="es-ES"/>
        </w:rPr>
      </w:pPr>
    </w:p>
    <w:p w14:paraId="3B8A96DF" w14:textId="77777777" w:rsidR="00C56B32" w:rsidRDefault="00C56B32" w:rsidP="00C56B32">
      <w:pPr>
        <w:rPr>
          <w:rFonts w:ascii="Avenir Next LT Pro" w:hAnsi="Avenir Next LT Pro"/>
          <w:sz w:val="24"/>
          <w:szCs w:val="24"/>
          <w:lang w:val="es-ES"/>
        </w:rPr>
      </w:pPr>
      <w:r>
        <w:rPr>
          <w:rFonts w:ascii="Avenir Next LT Pro" w:hAnsi="Avenir Next LT Pro"/>
          <w:sz w:val="24"/>
          <w:szCs w:val="24"/>
          <w:lang w:val="es-ES"/>
        </w:rPr>
        <w:t xml:space="preserve">Acceso a la publicación original: </w:t>
      </w:r>
    </w:p>
    <w:p w14:paraId="240164A8" w14:textId="45CBEE87" w:rsidR="00C56B32" w:rsidRPr="004C4758" w:rsidRDefault="00C56B32" w:rsidP="00C56B32">
      <w:pPr>
        <w:rPr>
          <w:rFonts w:ascii="Avenir Next LT Pro" w:hAnsi="Avenir Next LT Pro"/>
          <w:sz w:val="24"/>
          <w:szCs w:val="24"/>
          <w:lang w:val="es-AR"/>
        </w:rPr>
      </w:pPr>
      <w:r w:rsidRPr="00C56B32">
        <w:rPr>
          <w:rFonts w:ascii="Avenir Next LT Pro" w:hAnsi="Avenir Next LT Pro"/>
          <w:sz w:val="24"/>
          <w:szCs w:val="24"/>
          <w:lang w:val="es-ES"/>
        </w:rPr>
        <w:t>https://www.ncbi.nlm.nih.gov/pmc/articles/PMC7146606/</w:t>
      </w:r>
    </w:p>
    <w:p w14:paraId="29B0A4FC" w14:textId="1B2308E5" w:rsidR="00BE45D9" w:rsidRPr="00BE45D9" w:rsidRDefault="00BE45D9" w:rsidP="00BE45D9">
      <w:pPr>
        <w:rPr>
          <w:lang w:val="es-AR"/>
        </w:rPr>
      </w:pPr>
    </w:p>
    <w:p w14:paraId="3EC49C48" w14:textId="77777777" w:rsidR="00BE45D9" w:rsidRPr="00BE45D9" w:rsidRDefault="00BE45D9" w:rsidP="00BE45D9">
      <w:pPr>
        <w:rPr>
          <w:lang w:val="es-AR"/>
        </w:rPr>
      </w:pPr>
    </w:p>
    <w:p w14:paraId="111CC20C" w14:textId="77777777" w:rsidR="009B4F94" w:rsidRPr="00BE45D9" w:rsidRDefault="009B4F94">
      <w:pPr>
        <w:rPr>
          <w:lang w:val="es-AR"/>
        </w:rPr>
      </w:pPr>
    </w:p>
    <w:sectPr w:rsidR="009B4F94" w:rsidRPr="00BE4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venir Next LT Pro">
    <w:charset w:val="00"/>
    <w:family w:val="swiss"/>
    <w:pitch w:val="variable"/>
    <w:sig w:usb0="800000EF" w:usb1="5000204A"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5D9"/>
    <w:rsid w:val="001C6E2F"/>
    <w:rsid w:val="00245EF6"/>
    <w:rsid w:val="00267AC3"/>
    <w:rsid w:val="00307962"/>
    <w:rsid w:val="003749FF"/>
    <w:rsid w:val="004C4758"/>
    <w:rsid w:val="00521914"/>
    <w:rsid w:val="00744111"/>
    <w:rsid w:val="00914101"/>
    <w:rsid w:val="00945540"/>
    <w:rsid w:val="009B4F94"/>
    <w:rsid w:val="009F374E"/>
    <w:rsid w:val="00A3704C"/>
    <w:rsid w:val="00BB2E44"/>
    <w:rsid w:val="00BE2DAC"/>
    <w:rsid w:val="00BE45D9"/>
    <w:rsid w:val="00C56B32"/>
    <w:rsid w:val="00C94DAC"/>
    <w:rsid w:val="00CD090E"/>
    <w:rsid w:val="00D11F74"/>
    <w:rsid w:val="00D6001A"/>
    <w:rsid w:val="00D97EEB"/>
    <w:rsid w:val="00DF2898"/>
    <w:rsid w:val="00E046EC"/>
    <w:rsid w:val="00F73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6A5E7"/>
  <w15:chartTrackingRefBased/>
  <w15:docId w15:val="{F00F078D-5FCA-4A52-8631-DE3A51B7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E45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BE45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BE45D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BE45D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BE45D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BE45D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E45D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E45D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E45D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E45D9"/>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BE45D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BE45D9"/>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BE45D9"/>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BE45D9"/>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BE45D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E45D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E45D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E45D9"/>
    <w:rPr>
      <w:rFonts w:eastAsiaTheme="majorEastAsia" w:cstheme="majorBidi"/>
      <w:color w:val="272727" w:themeColor="text1" w:themeTint="D8"/>
    </w:rPr>
  </w:style>
  <w:style w:type="paragraph" w:styleId="Ttulo">
    <w:name w:val="Title"/>
    <w:basedOn w:val="Normal"/>
    <w:next w:val="Normal"/>
    <w:link w:val="TtuloCar"/>
    <w:uiPriority w:val="10"/>
    <w:qFormat/>
    <w:rsid w:val="00BE45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E45D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E45D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E45D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E45D9"/>
    <w:pPr>
      <w:spacing w:before="160"/>
      <w:jc w:val="center"/>
    </w:pPr>
    <w:rPr>
      <w:i/>
      <w:iCs/>
      <w:color w:val="404040" w:themeColor="text1" w:themeTint="BF"/>
    </w:rPr>
  </w:style>
  <w:style w:type="character" w:customStyle="1" w:styleId="CitaCar">
    <w:name w:val="Cita Car"/>
    <w:basedOn w:val="Fuentedeprrafopredeter"/>
    <w:link w:val="Cita"/>
    <w:uiPriority w:val="29"/>
    <w:rsid w:val="00BE45D9"/>
    <w:rPr>
      <w:i/>
      <w:iCs/>
      <w:color w:val="404040" w:themeColor="text1" w:themeTint="BF"/>
    </w:rPr>
  </w:style>
  <w:style w:type="paragraph" w:styleId="Prrafodelista">
    <w:name w:val="List Paragraph"/>
    <w:basedOn w:val="Normal"/>
    <w:uiPriority w:val="34"/>
    <w:qFormat/>
    <w:rsid w:val="00BE45D9"/>
    <w:pPr>
      <w:ind w:left="720"/>
      <w:contextualSpacing/>
    </w:pPr>
  </w:style>
  <w:style w:type="character" w:styleId="nfasisintenso">
    <w:name w:val="Intense Emphasis"/>
    <w:basedOn w:val="Fuentedeprrafopredeter"/>
    <w:uiPriority w:val="21"/>
    <w:qFormat/>
    <w:rsid w:val="00BE45D9"/>
    <w:rPr>
      <w:i/>
      <w:iCs/>
      <w:color w:val="2F5496" w:themeColor="accent1" w:themeShade="BF"/>
    </w:rPr>
  </w:style>
  <w:style w:type="paragraph" w:styleId="Citadestacada">
    <w:name w:val="Intense Quote"/>
    <w:basedOn w:val="Normal"/>
    <w:next w:val="Normal"/>
    <w:link w:val="CitadestacadaCar"/>
    <w:uiPriority w:val="30"/>
    <w:qFormat/>
    <w:rsid w:val="00BE45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BE45D9"/>
    <w:rPr>
      <w:i/>
      <w:iCs/>
      <w:color w:val="2F5496" w:themeColor="accent1" w:themeShade="BF"/>
    </w:rPr>
  </w:style>
  <w:style w:type="character" w:styleId="Referenciaintensa">
    <w:name w:val="Intense Reference"/>
    <w:basedOn w:val="Fuentedeprrafopredeter"/>
    <w:uiPriority w:val="32"/>
    <w:qFormat/>
    <w:rsid w:val="00BE45D9"/>
    <w:rPr>
      <w:b/>
      <w:bCs/>
      <w:smallCaps/>
      <w:color w:val="2F5496" w:themeColor="accent1" w:themeShade="BF"/>
      <w:spacing w:val="5"/>
    </w:rPr>
  </w:style>
  <w:style w:type="paragraph" w:styleId="HTMLconformatoprevio">
    <w:name w:val="HTML Preformatted"/>
    <w:basedOn w:val="Normal"/>
    <w:link w:val="HTMLconformatoprevioCar"/>
    <w:uiPriority w:val="99"/>
    <w:semiHidden/>
    <w:unhideWhenUsed/>
    <w:rsid w:val="003749FF"/>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3749FF"/>
    <w:rPr>
      <w:rFonts w:ascii="Consolas" w:hAnsi="Consolas"/>
      <w:sz w:val="20"/>
      <w:szCs w:val="20"/>
    </w:rPr>
  </w:style>
  <w:style w:type="character" w:styleId="Hipervnculo">
    <w:name w:val="Hyperlink"/>
    <w:basedOn w:val="Fuentedeprrafopredeter"/>
    <w:uiPriority w:val="99"/>
    <w:unhideWhenUsed/>
    <w:rsid w:val="00A3704C"/>
    <w:rPr>
      <w:color w:val="0563C1" w:themeColor="hyperlink"/>
      <w:u w:val="single"/>
    </w:rPr>
  </w:style>
  <w:style w:type="character" w:styleId="Mencinsinresolver">
    <w:name w:val="Unresolved Mention"/>
    <w:basedOn w:val="Fuentedeprrafopredeter"/>
    <w:uiPriority w:val="99"/>
    <w:semiHidden/>
    <w:unhideWhenUsed/>
    <w:rsid w:val="00A37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7601">
      <w:bodyDiv w:val="1"/>
      <w:marLeft w:val="0"/>
      <w:marRight w:val="0"/>
      <w:marTop w:val="0"/>
      <w:marBottom w:val="0"/>
      <w:divBdr>
        <w:top w:val="none" w:sz="0" w:space="0" w:color="auto"/>
        <w:left w:val="none" w:sz="0" w:space="0" w:color="auto"/>
        <w:bottom w:val="none" w:sz="0" w:space="0" w:color="auto"/>
        <w:right w:val="none" w:sz="0" w:space="0" w:color="auto"/>
      </w:divBdr>
      <w:divsChild>
        <w:div w:id="123929840">
          <w:marLeft w:val="0"/>
          <w:marRight w:val="0"/>
          <w:marTop w:val="0"/>
          <w:marBottom w:val="0"/>
          <w:divBdr>
            <w:top w:val="none" w:sz="0" w:space="0" w:color="auto"/>
            <w:left w:val="none" w:sz="0" w:space="0" w:color="auto"/>
            <w:bottom w:val="none" w:sz="0" w:space="0" w:color="auto"/>
            <w:right w:val="none" w:sz="0" w:space="0" w:color="auto"/>
          </w:divBdr>
        </w:div>
        <w:div w:id="544953333">
          <w:marLeft w:val="0"/>
          <w:marRight w:val="0"/>
          <w:marTop w:val="0"/>
          <w:marBottom w:val="0"/>
          <w:divBdr>
            <w:top w:val="none" w:sz="0" w:space="0" w:color="auto"/>
            <w:left w:val="none" w:sz="0" w:space="0" w:color="auto"/>
            <w:bottom w:val="none" w:sz="0" w:space="0" w:color="auto"/>
            <w:right w:val="none" w:sz="0" w:space="0" w:color="auto"/>
          </w:divBdr>
        </w:div>
        <w:div w:id="640156244">
          <w:marLeft w:val="0"/>
          <w:marRight w:val="0"/>
          <w:marTop w:val="0"/>
          <w:marBottom w:val="0"/>
          <w:divBdr>
            <w:top w:val="none" w:sz="0" w:space="0" w:color="auto"/>
            <w:left w:val="none" w:sz="0" w:space="0" w:color="auto"/>
            <w:bottom w:val="none" w:sz="0" w:space="0" w:color="auto"/>
            <w:right w:val="none" w:sz="0" w:space="0" w:color="auto"/>
          </w:divBdr>
        </w:div>
        <w:div w:id="1203666897">
          <w:marLeft w:val="0"/>
          <w:marRight w:val="0"/>
          <w:marTop w:val="0"/>
          <w:marBottom w:val="0"/>
          <w:divBdr>
            <w:top w:val="none" w:sz="0" w:space="0" w:color="auto"/>
            <w:left w:val="none" w:sz="0" w:space="0" w:color="auto"/>
            <w:bottom w:val="none" w:sz="0" w:space="0" w:color="auto"/>
            <w:right w:val="none" w:sz="0" w:space="0" w:color="auto"/>
          </w:divBdr>
        </w:div>
        <w:div w:id="1616982867">
          <w:marLeft w:val="0"/>
          <w:marRight w:val="0"/>
          <w:marTop w:val="0"/>
          <w:marBottom w:val="0"/>
          <w:divBdr>
            <w:top w:val="none" w:sz="0" w:space="0" w:color="auto"/>
            <w:left w:val="none" w:sz="0" w:space="0" w:color="auto"/>
            <w:bottom w:val="none" w:sz="0" w:space="0" w:color="auto"/>
            <w:right w:val="none" w:sz="0" w:space="0" w:color="auto"/>
          </w:divBdr>
        </w:div>
        <w:div w:id="1733309549">
          <w:marLeft w:val="0"/>
          <w:marRight w:val="0"/>
          <w:marTop w:val="0"/>
          <w:marBottom w:val="0"/>
          <w:divBdr>
            <w:top w:val="none" w:sz="0" w:space="0" w:color="auto"/>
            <w:left w:val="none" w:sz="0" w:space="0" w:color="auto"/>
            <w:bottom w:val="none" w:sz="0" w:space="0" w:color="auto"/>
            <w:right w:val="none" w:sz="0" w:space="0" w:color="auto"/>
          </w:divBdr>
        </w:div>
        <w:div w:id="1875000570">
          <w:marLeft w:val="0"/>
          <w:marRight w:val="0"/>
          <w:marTop w:val="0"/>
          <w:marBottom w:val="0"/>
          <w:divBdr>
            <w:top w:val="none" w:sz="0" w:space="0" w:color="auto"/>
            <w:left w:val="none" w:sz="0" w:space="0" w:color="auto"/>
            <w:bottom w:val="none" w:sz="0" w:space="0" w:color="auto"/>
            <w:right w:val="none" w:sz="0" w:space="0" w:color="auto"/>
          </w:divBdr>
        </w:div>
      </w:divsChild>
    </w:div>
    <w:div w:id="109279429">
      <w:bodyDiv w:val="1"/>
      <w:marLeft w:val="0"/>
      <w:marRight w:val="0"/>
      <w:marTop w:val="0"/>
      <w:marBottom w:val="0"/>
      <w:divBdr>
        <w:top w:val="none" w:sz="0" w:space="0" w:color="auto"/>
        <w:left w:val="none" w:sz="0" w:space="0" w:color="auto"/>
        <w:bottom w:val="none" w:sz="0" w:space="0" w:color="auto"/>
        <w:right w:val="none" w:sz="0" w:space="0" w:color="auto"/>
      </w:divBdr>
    </w:div>
    <w:div w:id="252713615">
      <w:bodyDiv w:val="1"/>
      <w:marLeft w:val="0"/>
      <w:marRight w:val="0"/>
      <w:marTop w:val="0"/>
      <w:marBottom w:val="0"/>
      <w:divBdr>
        <w:top w:val="none" w:sz="0" w:space="0" w:color="auto"/>
        <w:left w:val="none" w:sz="0" w:space="0" w:color="auto"/>
        <w:bottom w:val="none" w:sz="0" w:space="0" w:color="auto"/>
        <w:right w:val="none" w:sz="0" w:space="0" w:color="auto"/>
      </w:divBdr>
    </w:div>
    <w:div w:id="468521447">
      <w:bodyDiv w:val="1"/>
      <w:marLeft w:val="0"/>
      <w:marRight w:val="0"/>
      <w:marTop w:val="0"/>
      <w:marBottom w:val="0"/>
      <w:divBdr>
        <w:top w:val="none" w:sz="0" w:space="0" w:color="auto"/>
        <w:left w:val="none" w:sz="0" w:space="0" w:color="auto"/>
        <w:bottom w:val="none" w:sz="0" w:space="0" w:color="auto"/>
        <w:right w:val="none" w:sz="0" w:space="0" w:color="auto"/>
      </w:divBdr>
      <w:divsChild>
        <w:div w:id="161819449">
          <w:marLeft w:val="0"/>
          <w:marRight w:val="0"/>
          <w:marTop w:val="0"/>
          <w:marBottom w:val="0"/>
          <w:divBdr>
            <w:top w:val="none" w:sz="0" w:space="0" w:color="auto"/>
            <w:left w:val="none" w:sz="0" w:space="0" w:color="auto"/>
            <w:bottom w:val="none" w:sz="0" w:space="0" w:color="auto"/>
            <w:right w:val="none" w:sz="0" w:space="0" w:color="auto"/>
          </w:divBdr>
        </w:div>
        <w:div w:id="367872109">
          <w:marLeft w:val="0"/>
          <w:marRight w:val="0"/>
          <w:marTop w:val="0"/>
          <w:marBottom w:val="0"/>
          <w:divBdr>
            <w:top w:val="none" w:sz="0" w:space="0" w:color="auto"/>
            <w:left w:val="none" w:sz="0" w:space="0" w:color="auto"/>
            <w:bottom w:val="none" w:sz="0" w:space="0" w:color="auto"/>
            <w:right w:val="none" w:sz="0" w:space="0" w:color="auto"/>
          </w:divBdr>
        </w:div>
        <w:div w:id="386875653">
          <w:marLeft w:val="0"/>
          <w:marRight w:val="0"/>
          <w:marTop w:val="0"/>
          <w:marBottom w:val="0"/>
          <w:divBdr>
            <w:top w:val="none" w:sz="0" w:space="0" w:color="auto"/>
            <w:left w:val="none" w:sz="0" w:space="0" w:color="auto"/>
            <w:bottom w:val="none" w:sz="0" w:space="0" w:color="auto"/>
            <w:right w:val="none" w:sz="0" w:space="0" w:color="auto"/>
          </w:divBdr>
        </w:div>
        <w:div w:id="943415298">
          <w:marLeft w:val="0"/>
          <w:marRight w:val="0"/>
          <w:marTop w:val="0"/>
          <w:marBottom w:val="0"/>
          <w:divBdr>
            <w:top w:val="none" w:sz="0" w:space="0" w:color="auto"/>
            <w:left w:val="none" w:sz="0" w:space="0" w:color="auto"/>
            <w:bottom w:val="none" w:sz="0" w:space="0" w:color="auto"/>
            <w:right w:val="none" w:sz="0" w:space="0" w:color="auto"/>
          </w:divBdr>
        </w:div>
        <w:div w:id="1357079739">
          <w:marLeft w:val="0"/>
          <w:marRight w:val="0"/>
          <w:marTop w:val="0"/>
          <w:marBottom w:val="0"/>
          <w:divBdr>
            <w:top w:val="none" w:sz="0" w:space="0" w:color="auto"/>
            <w:left w:val="none" w:sz="0" w:space="0" w:color="auto"/>
            <w:bottom w:val="none" w:sz="0" w:space="0" w:color="auto"/>
            <w:right w:val="none" w:sz="0" w:space="0" w:color="auto"/>
          </w:divBdr>
        </w:div>
        <w:div w:id="1388532479">
          <w:marLeft w:val="0"/>
          <w:marRight w:val="0"/>
          <w:marTop w:val="0"/>
          <w:marBottom w:val="0"/>
          <w:divBdr>
            <w:top w:val="none" w:sz="0" w:space="0" w:color="auto"/>
            <w:left w:val="none" w:sz="0" w:space="0" w:color="auto"/>
            <w:bottom w:val="none" w:sz="0" w:space="0" w:color="auto"/>
            <w:right w:val="none" w:sz="0" w:space="0" w:color="auto"/>
          </w:divBdr>
        </w:div>
        <w:div w:id="2139519826">
          <w:marLeft w:val="0"/>
          <w:marRight w:val="0"/>
          <w:marTop w:val="0"/>
          <w:marBottom w:val="0"/>
          <w:divBdr>
            <w:top w:val="none" w:sz="0" w:space="0" w:color="auto"/>
            <w:left w:val="none" w:sz="0" w:space="0" w:color="auto"/>
            <w:bottom w:val="none" w:sz="0" w:space="0" w:color="auto"/>
            <w:right w:val="none" w:sz="0" w:space="0" w:color="auto"/>
          </w:divBdr>
        </w:div>
      </w:divsChild>
    </w:div>
    <w:div w:id="656612469">
      <w:bodyDiv w:val="1"/>
      <w:marLeft w:val="0"/>
      <w:marRight w:val="0"/>
      <w:marTop w:val="0"/>
      <w:marBottom w:val="0"/>
      <w:divBdr>
        <w:top w:val="none" w:sz="0" w:space="0" w:color="auto"/>
        <w:left w:val="none" w:sz="0" w:space="0" w:color="auto"/>
        <w:bottom w:val="none" w:sz="0" w:space="0" w:color="auto"/>
        <w:right w:val="none" w:sz="0" w:space="0" w:color="auto"/>
      </w:divBdr>
    </w:div>
    <w:div w:id="772281734">
      <w:bodyDiv w:val="1"/>
      <w:marLeft w:val="0"/>
      <w:marRight w:val="0"/>
      <w:marTop w:val="0"/>
      <w:marBottom w:val="0"/>
      <w:divBdr>
        <w:top w:val="none" w:sz="0" w:space="0" w:color="auto"/>
        <w:left w:val="none" w:sz="0" w:space="0" w:color="auto"/>
        <w:bottom w:val="none" w:sz="0" w:space="0" w:color="auto"/>
        <w:right w:val="none" w:sz="0" w:space="0" w:color="auto"/>
      </w:divBdr>
    </w:div>
    <w:div w:id="1037660506">
      <w:bodyDiv w:val="1"/>
      <w:marLeft w:val="0"/>
      <w:marRight w:val="0"/>
      <w:marTop w:val="0"/>
      <w:marBottom w:val="0"/>
      <w:divBdr>
        <w:top w:val="none" w:sz="0" w:space="0" w:color="auto"/>
        <w:left w:val="none" w:sz="0" w:space="0" w:color="auto"/>
        <w:bottom w:val="none" w:sz="0" w:space="0" w:color="auto"/>
        <w:right w:val="none" w:sz="0" w:space="0" w:color="auto"/>
      </w:divBdr>
    </w:div>
    <w:div w:id="200392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1633</TotalTime>
  <Pages>3</Pages>
  <Words>1103</Words>
  <Characters>6071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Fernández Fortuny</dc:creator>
  <cp:keywords/>
  <dc:description/>
  <cp:lastModifiedBy>Leonardo sivak</cp:lastModifiedBy>
  <cp:revision>4</cp:revision>
  <cp:lastPrinted>2024-07-19T22:42:00Z</cp:lastPrinted>
  <dcterms:created xsi:type="dcterms:W3CDTF">2024-07-19T21:44:00Z</dcterms:created>
  <dcterms:modified xsi:type="dcterms:W3CDTF">2024-08-06T22:21:00Z</dcterms:modified>
</cp:coreProperties>
</file>